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AA07A5" w:rsidRDefault="007211B0" w:rsidP="007211B0">
      <w:pPr>
        <w:tabs>
          <w:tab w:val="left" w:pos="1890"/>
        </w:tabs>
        <w:spacing w:after="0" w:line="240" w:lineRule="auto"/>
        <w:jc w:val="center"/>
        <w:rPr>
          <w:rFonts w:asciiTheme="majorHAnsi" w:hAnsiTheme="majorHAnsi"/>
          <w:b/>
        </w:rPr>
      </w:pPr>
      <w:r w:rsidRPr="00AA07A5">
        <w:rPr>
          <w:rFonts w:asciiTheme="majorHAnsi" w:hAnsiTheme="majorHAnsi"/>
          <w:b/>
          <w:noProof/>
        </w:rPr>
        <mc:AlternateContent>
          <mc:Choice Requires="wps">
            <w:drawing>
              <wp:anchor distT="0" distB="0" distL="114300" distR="114300" simplePos="0" relativeHeight="251659264" behindDoc="0" locked="0" layoutInCell="1" allowOverlap="1" wp14:anchorId="2203F158" wp14:editId="0C4E7791">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2219A0" w:rsidRDefault="002219A0" w:rsidP="007211B0">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2219A0" w:rsidRDefault="002219A0" w:rsidP="007211B0">
                      <w:r>
                        <w:t>First Draft</w:t>
                      </w:r>
                    </w:p>
                  </w:txbxContent>
                </v:textbox>
              </v:shape>
            </w:pict>
          </mc:Fallback>
        </mc:AlternateContent>
      </w:r>
      <w:r w:rsidRPr="00AA07A5">
        <w:rPr>
          <w:rFonts w:asciiTheme="majorHAnsi" w:hAnsiTheme="majorHAnsi"/>
          <w:b/>
        </w:rPr>
        <w:t>MINUTES</w:t>
      </w:r>
    </w:p>
    <w:p w:rsidR="007211B0" w:rsidRPr="00AA07A5" w:rsidRDefault="007211B0" w:rsidP="007211B0">
      <w:pPr>
        <w:spacing w:after="0" w:line="240" w:lineRule="auto"/>
        <w:jc w:val="center"/>
        <w:rPr>
          <w:rFonts w:asciiTheme="majorHAnsi" w:hAnsiTheme="majorHAnsi"/>
        </w:rPr>
      </w:pPr>
      <w:r w:rsidRPr="00AA07A5">
        <w:rPr>
          <w:rFonts w:asciiTheme="majorHAnsi" w:hAnsiTheme="majorHAnsi"/>
        </w:rPr>
        <w:t xml:space="preserve">For the </w:t>
      </w:r>
    </w:p>
    <w:p w:rsidR="007211B0" w:rsidRPr="00AA07A5" w:rsidRDefault="007211B0" w:rsidP="007211B0">
      <w:pPr>
        <w:spacing w:after="0" w:line="240" w:lineRule="auto"/>
        <w:jc w:val="center"/>
        <w:rPr>
          <w:rFonts w:asciiTheme="majorHAnsi" w:hAnsiTheme="majorHAnsi"/>
        </w:rPr>
      </w:pPr>
      <w:r w:rsidRPr="00AA07A5">
        <w:rPr>
          <w:rFonts w:asciiTheme="majorHAnsi" w:hAnsiTheme="majorHAnsi"/>
        </w:rPr>
        <w:t>Village of Dryden</w:t>
      </w:r>
    </w:p>
    <w:p w:rsidR="007211B0" w:rsidRPr="00AA07A5" w:rsidRDefault="007211B0" w:rsidP="007211B0">
      <w:pPr>
        <w:spacing w:after="0" w:line="240" w:lineRule="auto"/>
        <w:jc w:val="center"/>
        <w:rPr>
          <w:rFonts w:asciiTheme="majorHAnsi" w:hAnsiTheme="majorHAnsi"/>
        </w:rPr>
      </w:pPr>
      <w:r w:rsidRPr="00AA07A5">
        <w:rPr>
          <w:rFonts w:asciiTheme="majorHAnsi" w:hAnsiTheme="majorHAnsi"/>
        </w:rPr>
        <w:t>Broad of Trustees Meeting</w:t>
      </w:r>
    </w:p>
    <w:p w:rsidR="007211B0" w:rsidRPr="00AA07A5" w:rsidRDefault="0014476A" w:rsidP="007211B0">
      <w:pPr>
        <w:spacing w:after="0" w:line="240" w:lineRule="auto"/>
        <w:jc w:val="center"/>
        <w:rPr>
          <w:rFonts w:asciiTheme="majorHAnsi" w:hAnsiTheme="majorHAnsi"/>
        </w:rPr>
      </w:pPr>
      <w:r w:rsidRPr="00AA07A5">
        <w:rPr>
          <w:rFonts w:asciiTheme="majorHAnsi" w:hAnsiTheme="majorHAnsi"/>
        </w:rPr>
        <w:t xml:space="preserve">Held </w:t>
      </w:r>
      <w:r w:rsidR="007211B0" w:rsidRPr="00AA07A5">
        <w:rPr>
          <w:rFonts w:asciiTheme="majorHAnsi" w:hAnsiTheme="majorHAnsi"/>
        </w:rPr>
        <w:t xml:space="preserve">on </w:t>
      </w:r>
      <w:r w:rsidR="00D32FB4" w:rsidRPr="00AA07A5">
        <w:rPr>
          <w:rFonts w:asciiTheme="majorHAnsi" w:hAnsiTheme="majorHAnsi"/>
        </w:rPr>
        <w:t xml:space="preserve">Wednesday </w:t>
      </w:r>
      <w:r w:rsidR="00AD2EDC" w:rsidRPr="00AA07A5">
        <w:rPr>
          <w:rFonts w:asciiTheme="majorHAnsi" w:hAnsiTheme="majorHAnsi"/>
        </w:rPr>
        <w:t>October 16,</w:t>
      </w:r>
      <w:r w:rsidR="007211B0" w:rsidRPr="00AA07A5">
        <w:rPr>
          <w:rFonts w:asciiTheme="majorHAnsi" w:hAnsiTheme="majorHAnsi"/>
        </w:rPr>
        <w:t xml:space="preserve"> 2019</w:t>
      </w:r>
      <w:r w:rsidR="00DA48E7" w:rsidRPr="00AA07A5">
        <w:rPr>
          <w:rFonts w:asciiTheme="majorHAnsi" w:hAnsiTheme="majorHAnsi"/>
        </w:rPr>
        <w:t xml:space="preserve"> at </w:t>
      </w:r>
      <w:r w:rsidR="00AD2EDC" w:rsidRPr="00AA07A5">
        <w:rPr>
          <w:rFonts w:asciiTheme="majorHAnsi" w:hAnsiTheme="majorHAnsi"/>
        </w:rPr>
        <w:t>7</w:t>
      </w:r>
      <w:r w:rsidR="00356418" w:rsidRPr="00AA07A5">
        <w:rPr>
          <w:rFonts w:asciiTheme="majorHAnsi" w:hAnsiTheme="majorHAnsi"/>
        </w:rPr>
        <w:t>:</w:t>
      </w:r>
      <w:r w:rsidR="00711CA1" w:rsidRPr="00AA07A5">
        <w:rPr>
          <w:rFonts w:asciiTheme="majorHAnsi" w:hAnsiTheme="majorHAnsi"/>
        </w:rPr>
        <w:t>00</w:t>
      </w:r>
      <w:r w:rsidR="00356418" w:rsidRPr="00AA07A5">
        <w:rPr>
          <w:rFonts w:asciiTheme="majorHAnsi" w:hAnsiTheme="majorHAnsi"/>
        </w:rPr>
        <w:t xml:space="preserve"> P</w:t>
      </w:r>
      <w:r w:rsidR="00312E1B" w:rsidRPr="00AA07A5">
        <w:rPr>
          <w:rFonts w:asciiTheme="majorHAnsi" w:hAnsiTheme="majorHAnsi"/>
        </w:rPr>
        <w:t>M</w:t>
      </w:r>
    </w:p>
    <w:p w:rsidR="007211B0" w:rsidRPr="00AA07A5" w:rsidRDefault="007211B0" w:rsidP="007211B0">
      <w:pPr>
        <w:spacing w:after="0" w:line="240" w:lineRule="auto"/>
        <w:jc w:val="center"/>
        <w:rPr>
          <w:rFonts w:asciiTheme="majorHAnsi" w:hAnsiTheme="majorHAnsi"/>
        </w:rPr>
      </w:pPr>
    </w:p>
    <w:p w:rsidR="007211B0" w:rsidRPr="00AA07A5" w:rsidRDefault="007211B0" w:rsidP="007211B0">
      <w:pPr>
        <w:spacing w:after="0" w:line="240" w:lineRule="auto"/>
        <w:jc w:val="center"/>
        <w:rPr>
          <w:rFonts w:asciiTheme="majorHAnsi" w:hAnsiTheme="majorHAnsi"/>
        </w:rPr>
      </w:pPr>
    </w:p>
    <w:p w:rsidR="007211B0" w:rsidRPr="00AA07A5" w:rsidRDefault="007211B0" w:rsidP="007211B0">
      <w:pPr>
        <w:tabs>
          <w:tab w:val="left" w:pos="720"/>
          <w:tab w:val="left" w:pos="1440"/>
          <w:tab w:val="left" w:pos="2160"/>
          <w:tab w:val="left" w:pos="2880"/>
          <w:tab w:val="left" w:pos="3600"/>
          <w:tab w:val="left" w:pos="8452"/>
        </w:tabs>
        <w:spacing w:after="0" w:line="240" w:lineRule="auto"/>
        <w:rPr>
          <w:rFonts w:asciiTheme="majorHAnsi" w:hAnsiTheme="majorHAnsi"/>
        </w:rPr>
      </w:pPr>
      <w:r w:rsidRPr="00AA07A5">
        <w:rPr>
          <w:rFonts w:asciiTheme="majorHAnsi" w:hAnsiTheme="majorHAnsi"/>
          <w:b/>
        </w:rPr>
        <w:t>MAYOR:</w:t>
      </w:r>
      <w:r w:rsidRPr="00AA07A5">
        <w:rPr>
          <w:rFonts w:asciiTheme="majorHAnsi" w:hAnsiTheme="majorHAnsi"/>
        </w:rPr>
        <w:tab/>
      </w:r>
      <w:r w:rsidRPr="00AA07A5">
        <w:rPr>
          <w:rFonts w:asciiTheme="majorHAnsi" w:hAnsiTheme="majorHAnsi"/>
        </w:rPr>
        <w:tab/>
      </w:r>
      <w:r w:rsidRPr="00AA07A5">
        <w:rPr>
          <w:rFonts w:asciiTheme="majorHAnsi" w:hAnsiTheme="majorHAnsi"/>
        </w:rPr>
        <w:tab/>
      </w:r>
      <w:r w:rsidRPr="00AA07A5">
        <w:rPr>
          <w:rFonts w:asciiTheme="majorHAnsi" w:hAnsiTheme="majorHAnsi"/>
        </w:rPr>
        <w:tab/>
        <w:t>Michael Murphy</w:t>
      </w:r>
    </w:p>
    <w:p w:rsidR="007211B0" w:rsidRPr="00AA07A5" w:rsidRDefault="007211B0" w:rsidP="002F0D0A">
      <w:pPr>
        <w:tabs>
          <w:tab w:val="left" w:pos="720"/>
          <w:tab w:val="left" w:pos="1440"/>
          <w:tab w:val="left" w:pos="2160"/>
          <w:tab w:val="left" w:pos="2880"/>
          <w:tab w:val="left" w:pos="3600"/>
          <w:tab w:val="left" w:pos="8452"/>
        </w:tabs>
        <w:spacing w:after="0" w:line="240" w:lineRule="auto"/>
        <w:rPr>
          <w:rFonts w:asciiTheme="majorHAnsi" w:hAnsiTheme="majorHAnsi"/>
        </w:rPr>
      </w:pPr>
      <w:r w:rsidRPr="00AA07A5">
        <w:rPr>
          <w:rFonts w:asciiTheme="majorHAnsi" w:hAnsiTheme="majorHAnsi"/>
          <w:b/>
        </w:rPr>
        <w:t>TRUSTEES PRESENT:</w:t>
      </w:r>
      <w:r w:rsidRPr="00AA07A5">
        <w:rPr>
          <w:rFonts w:asciiTheme="majorHAnsi" w:hAnsiTheme="majorHAnsi"/>
          <w:b/>
        </w:rPr>
        <w:tab/>
      </w:r>
      <w:r w:rsidR="002F0D0A" w:rsidRPr="00AA07A5">
        <w:rPr>
          <w:rFonts w:asciiTheme="majorHAnsi" w:hAnsiTheme="majorHAnsi"/>
          <w:b/>
        </w:rPr>
        <w:t xml:space="preserve">       </w:t>
      </w:r>
      <w:r w:rsidRPr="00AA07A5">
        <w:rPr>
          <w:rFonts w:asciiTheme="majorHAnsi" w:hAnsiTheme="majorHAnsi"/>
        </w:rPr>
        <w:tab/>
      </w:r>
      <w:r w:rsidR="002F0D0A" w:rsidRPr="00AA07A5">
        <w:rPr>
          <w:rFonts w:asciiTheme="majorHAnsi" w:hAnsiTheme="majorHAnsi"/>
        </w:rPr>
        <w:t xml:space="preserve">               </w:t>
      </w:r>
      <w:r w:rsidRPr="00AA07A5">
        <w:rPr>
          <w:rFonts w:asciiTheme="majorHAnsi" w:hAnsiTheme="majorHAnsi"/>
        </w:rPr>
        <w:t>Jason Dickinson, Clay Converse</w:t>
      </w:r>
      <w:r w:rsidR="00D32FB4" w:rsidRPr="00AA07A5">
        <w:rPr>
          <w:rFonts w:asciiTheme="majorHAnsi" w:hAnsiTheme="majorHAnsi"/>
        </w:rPr>
        <w:t>, Debbie Fisher</w:t>
      </w:r>
      <w:r w:rsidR="002F547A" w:rsidRPr="00AA07A5">
        <w:rPr>
          <w:rFonts w:asciiTheme="majorHAnsi" w:hAnsiTheme="majorHAnsi"/>
        </w:rPr>
        <w:t>, Dan</w:t>
      </w:r>
      <w:r w:rsidR="00A56818" w:rsidRPr="00AA07A5">
        <w:rPr>
          <w:rFonts w:asciiTheme="majorHAnsi" w:hAnsiTheme="majorHAnsi"/>
        </w:rPr>
        <w:t xml:space="preserve"> Wakeman</w:t>
      </w:r>
    </w:p>
    <w:p w:rsidR="007211B0" w:rsidRPr="00AA07A5"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rPr>
      </w:pPr>
      <w:r w:rsidRPr="00AA07A5">
        <w:rPr>
          <w:rFonts w:asciiTheme="majorHAnsi" w:hAnsiTheme="majorHAnsi"/>
          <w:b/>
        </w:rPr>
        <w:t>SUPERVISORS PRESENT:</w:t>
      </w:r>
      <w:r w:rsidRPr="00AA07A5">
        <w:rPr>
          <w:rFonts w:asciiTheme="majorHAnsi" w:hAnsiTheme="majorHAnsi"/>
        </w:rPr>
        <w:tab/>
      </w:r>
      <w:r w:rsidRPr="00AA07A5">
        <w:rPr>
          <w:rFonts w:asciiTheme="majorHAnsi" w:hAnsiTheme="majorHAnsi"/>
        </w:rPr>
        <w:tab/>
      </w:r>
      <w:r w:rsidR="00312E1B" w:rsidRPr="00AA07A5">
        <w:rPr>
          <w:rFonts w:asciiTheme="majorHAnsi" w:hAnsiTheme="majorHAnsi"/>
        </w:rPr>
        <w:t>Paul Sabin, Superintendent of Public Works</w:t>
      </w:r>
      <w:r w:rsidR="002F0D0A" w:rsidRPr="00AA07A5">
        <w:rPr>
          <w:rFonts w:asciiTheme="majorHAnsi" w:hAnsiTheme="majorHAnsi"/>
        </w:rPr>
        <w:t>,</w:t>
      </w:r>
    </w:p>
    <w:p w:rsidR="000353E6" w:rsidRPr="00AA07A5" w:rsidRDefault="00AD2EDC" w:rsidP="00AD2EDC">
      <w:pPr>
        <w:tabs>
          <w:tab w:val="left" w:pos="720"/>
          <w:tab w:val="left" w:pos="1440"/>
          <w:tab w:val="left" w:pos="2160"/>
          <w:tab w:val="left" w:pos="2880"/>
          <w:tab w:val="left" w:pos="3600"/>
          <w:tab w:val="left" w:pos="8452"/>
        </w:tabs>
        <w:spacing w:after="0" w:line="240" w:lineRule="auto"/>
        <w:ind w:left="3600" w:hanging="3600"/>
        <w:jc w:val="both"/>
        <w:rPr>
          <w:rFonts w:asciiTheme="majorHAnsi" w:hAnsiTheme="majorHAnsi"/>
        </w:rPr>
      </w:pPr>
      <w:r w:rsidRPr="00AA07A5">
        <w:rPr>
          <w:rFonts w:asciiTheme="majorHAnsi" w:hAnsiTheme="majorHAnsi"/>
          <w:b/>
        </w:rPr>
        <w:t xml:space="preserve">EXCUSED                 </w:t>
      </w:r>
      <w:r w:rsidRPr="00AA07A5">
        <w:rPr>
          <w:rFonts w:asciiTheme="majorHAnsi" w:hAnsiTheme="majorHAnsi"/>
        </w:rPr>
        <w:t xml:space="preserve">  </w:t>
      </w:r>
      <w:r w:rsidR="00FA4951" w:rsidRPr="00AA07A5">
        <w:rPr>
          <w:rFonts w:asciiTheme="majorHAnsi" w:hAnsiTheme="majorHAnsi"/>
        </w:rPr>
        <w:tab/>
      </w:r>
      <w:r w:rsidR="00FA4951" w:rsidRPr="00AA07A5">
        <w:rPr>
          <w:rFonts w:asciiTheme="majorHAnsi" w:hAnsiTheme="majorHAnsi"/>
        </w:rPr>
        <w:tab/>
      </w:r>
      <w:r w:rsidR="000353E6" w:rsidRPr="00AA07A5">
        <w:rPr>
          <w:rFonts w:asciiTheme="majorHAnsi" w:hAnsiTheme="majorHAnsi"/>
          <w:b/>
        </w:rPr>
        <w:tab/>
      </w:r>
      <w:r w:rsidR="000353E6" w:rsidRPr="00AA07A5">
        <w:rPr>
          <w:rFonts w:asciiTheme="majorHAnsi" w:hAnsiTheme="majorHAnsi"/>
        </w:rPr>
        <w:t>Sgt. Josh Tagliavento, OIC</w:t>
      </w:r>
    </w:p>
    <w:p w:rsidR="007211B0" w:rsidRPr="00AA07A5" w:rsidRDefault="007211B0" w:rsidP="007211B0">
      <w:pPr>
        <w:spacing w:after="0" w:line="240" w:lineRule="auto"/>
        <w:ind w:left="3600" w:hanging="3600"/>
        <w:rPr>
          <w:rFonts w:asciiTheme="majorHAnsi" w:hAnsiTheme="majorHAnsi"/>
        </w:rPr>
      </w:pPr>
      <w:r w:rsidRPr="00AA07A5">
        <w:rPr>
          <w:rFonts w:asciiTheme="majorHAnsi" w:hAnsiTheme="majorHAnsi"/>
          <w:b/>
        </w:rPr>
        <w:t>DEPUTY CLERK/TREASURER</w:t>
      </w:r>
      <w:r w:rsidRPr="00AA07A5">
        <w:rPr>
          <w:rFonts w:asciiTheme="majorHAnsi" w:hAnsiTheme="majorHAnsi"/>
        </w:rPr>
        <w:t>:</w:t>
      </w:r>
      <w:r w:rsidRPr="00AA07A5">
        <w:rPr>
          <w:rFonts w:asciiTheme="majorHAnsi" w:hAnsiTheme="majorHAnsi"/>
        </w:rPr>
        <w:tab/>
        <w:t>Rotha Marsh, also recording Secretary</w:t>
      </w:r>
    </w:p>
    <w:p w:rsidR="00A30F11" w:rsidRPr="00AA07A5" w:rsidRDefault="00A30F11" w:rsidP="007211B0">
      <w:pPr>
        <w:spacing w:after="0" w:line="240" w:lineRule="auto"/>
        <w:ind w:left="3600" w:hanging="3600"/>
        <w:rPr>
          <w:rFonts w:asciiTheme="majorHAnsi" w:hAnsiTheme="majorHAnsi"/>
        </w:rPr>
      </w:pPr>
      <w:r w:rsidRPr="00AA07A5">
        <w:rPr>
          <w:rFonts w:asciiTheme="majorHAnsi" w:hAnsiTheme="majorHAnsi"/>
          <w:b/>
        </w:rPr>
        <w:t>ATTORNEY PRESENT</w:t>
      </w:r>
      <w:r w:rsidRPr="00AA07A5">
        <w:rPr>
          <w:rFonts w:asciiTheme="majorHAnsi" w:hAnsiTheme="majorHAnsi"/>
        </w:rPr>
        <w:t>:</w:t>
      </w:r>
      <w:r w:rsidRPr="00AA07A5">
        <w:rPr>
          <w:rFonts w:asciiTheme="majorHAnsi" w:hAnsiTheme="majorHAnsi"/>
        </w:rPr>
        <w:tab/>
        <w:t>William Troy III, Barney, Grossman, Dubow &amp; Troy</w:t>
      </w:r>
    </w:p>
    <w:p w:rsidR="00312E1B" w:rsidRPr="00AA07A5" w:rsidRDefault="00312E1B" w:rsidP="002F0D0A">
      <w:pPr>
        <w:spacing w:after="0" w:line="240" w:lineRule="auto"/>
        <w:ind w:left="3600" w:hanging="3600"/>
        <w:rPr>
          <w:rFonts w:asciiTheme="majorHAnsi" w:hAnsiTheme="majorHAnsi"/>
        </w:rPr>
      </w:pPr>
      <w:r w:rsidRPr="00AA07A5">
        <w:rPr>
          <w:rFonts w:asciiTheme="majorHAnsi" w:hAnsiTheme="majorHAnsi"/>
          <w:b/>
        </w:rPr>
        <w:t>GUEST</w:t>
      </w:r>
      <w:r w:rsidRPr="00AA07A5">
        <w:rPr>
          <w:rFonts w:asciiTheme="majorHAnsi" w:hAnsiTheme="majorHAnsi"/>
        </w:rPr>
        <w:t>:</w:t>
      </w:r>
      <w:r w:rsidRPr="00AA07A5">
        <w:rPr>
          <w:rFonts w:asciiTheme="majorHAnsi" w:hAnsiTheme="majorHAnsi"/>
        </w:rPr>
        <w:tab/>
      </w:r>
      <w:r w:rsidR="00AD2EDC" w:rsidRPr="00AA07A5">
        <w:rPr>
          <w:rFonts w:asciiTheme="majorHAnsi" w:hAnsiTheme="majorHAnsi"/>
        </w:rPr>
        <w:t>Dave Sprout- Code Enforcement</w:t>
      </w:r>
    </w:p>
    <w:p w:rsidR="00356418" w:rsidRPr="00AA07A5" w:rsidRDefault="007211B0" w:rsidP="002219A0">
      <w:pPr>
        <w:spacing w:after="0" w:line="240" w:lineRule="auto"/>
        <w:ind w:left="3600" w:hanging="3600"/>
        <w:rPr>
          <w:rFonts w:asciiTheme="majorHAnsi" w:hAnsiTheme="majorHAnsi"/>
        </w:rPr>
      </w:pPr>
      <w:r w:rsidRPr="00AA07A5">
        <w:rPr>
          <w:rFonts w:asciiTheme="majorHAnsi" w:hAnsiTheme="majorHAnsi"/>
        </w:rPr>
        <w:tab/>
      </w:r>
      <w:r w:rsidR="00A56818" w:rsidRPr="00AA07A5">
        <w:rPr>
          <w:rFonts w:asciiTheme="majorHAnsi" w:hAnsiTheme="majorHAnsi"/>
        </w:rPr>
        <w:t>Rich DeGuida/ MRB Group</w:t>
      </w:r>
    </w:p>
    <w:p w:rsidR="00A56818" w:rsidRPr="00AA07A5" w:rsidRDefault="00A56818" w:rsidP="002219A0">
      <w:pPr>
        <w:spacing w:after="0" w:line="240" w:lineRule="auto"/>
        <w:ind w:left="3600" w:hanging="3600"/>
        <w:rPr>
          <w:rFonts w:asciiTheme="majorHAnsi" w:hAnsiTheme="majorHAnsi"/>
          <w:b/>
          <w:u w:val="single"/>
        </w:rPr>
      </w:pPr>
      <w:r w:rsidRPr="00AA07A5">
        <w:rPr>
          <w:rFonts w:asciiTheme="majorHAnsi" w:hAnsiTheme="majorHAnsi"/>
        </w:rPr>
        <w:tab/>
      </w:r>
    </w:p>
    <w:p w:rsidR="00356418" w:rsidRPr="00AA07A5" w:rsidRDefault="00356418" w:rsidP="00356418">
      <w:pPr>
        <w:spacing w:after="0" w:line="240" w:lineRule="auto"/>
        <w:rPr>
          <w:rFonts w:asciiTheme="majorHAnsi" w:hAnsiTheme="majorHAnsi"/>
        </w:rPr>
      </w:pPr>
    </w:p>
    <w:p w:rsidR="00356418" w:rsidRPr="00AA07A5" w:rsidRDefault="00356418" w:rsidP="007211B0">
      <w:pPr>
        <w:spacing w:after="0" w:line="240" w:lineRule="auto"/>
        <w:rPr>
          <w:rFonts w:asciiTheme="majorHAnsi" w:hAnsiTheme="majorHAnsi"/>
        </w:rPr>
      </w:pPr>
      <w:r w:rsidRPr="00AA07A5">
        <w:rPr>
          <w:rFonts w:asciiTheme="majorHAnsi" w:hAnsiTheme="majorHAnsi"/>
        </w:rPr>
        <w:t xml:space="preserve">The Pledge of Allegiance was recited </w:t>
      </w:r>
      <w:r w:rsidR="00D32FB4" w:rsidRPr="00AA07A5">
        <w:rPr>
          <w:rFonts w:asciiTheme="majorHAnsi" w:hAnsiTheme="majorHAnsi"/>
        </w:rPr>
        <w:t>and M</w:t>
      </w:r>
      <w:r w:rsidR="007211B0" w:rsidRPr="00AA07A5">
        <w:rPr>
          <w:rFonts w:asciiTheme="majorHAnsi" w:hAnsiTheme="majorHAnsi"/>
        </w:rPr>
        <w:t xml:space="preserve">ayor Murphy opened the </w:t>
      </w:r>
      <w:r w:rsidR="00D32FB4" w:rsidRPr="00AA07A5">
        <w:rPr>
          <w:rFonts w:asciiTheme="majorHAnsi" w:hAnsiTheme="majorHAnsi"/>
        </w:rPr>
        <w:t xml:space="preserve">Board meeting at </w:t>
      </w:r>
      <w:r w:rsidR="00300C4B" w:rsidRPr="00AA07A5">
        <w:rPr>
          <w:rFonts w:asciiTheme="majorHAnsi" w:hAnsiTheme="majorHAnsi"/>
        </w:rPr>
        <w:t>7</w:t>
      </w:r>
      <w:r w:rsidR="002219A0" w:rsidRPr="00AA07A5">
        <w:rPr>
          <w:rFonts w:asciiTheme="majorHAnsi" w:hAnsiTheme="majorHAnsi"/>
        </w:rPr>
        <w:t>:</w:t>
      </w:r>
      <w:r w:rsidR="000353E6" w:rsidRPr="00AA07A5">
        <w:rPr>
          <w:rFonts w:asciiTheme="majorHAnsi" w:hAnsiTheme="majorHAnsi"/>
        </w:rPr>
        <w:t>0</w:t>
      </w:r>
      <w:r w:rsidR="00300C4B" w:rsidRPr="00AA07A5">
        <w:rPr>
          <w:rFonts w:asciiTheme="majorHAnsi" w:hAnsiTheme="majorHAnsi"/>
        </w:rPr>
        <w:t>0</w:t>
      </w:r>
      <w:r w:rsidR="00D32FB4" w:rsidRPr="00AA07A5">
        <w:rPr>
          <w:rFonts w:asciiTheme="majorHAnsi" w:hAnsiTheme="majorHAnsi"/>
        </w:rPr>
        <w:t>pm</w:t>
      </w:r>
    </w:p>
    <w:p w:rsidR="000353E6" w:rsidRPr="00AA07A5" w:rsidRDefault="000353E6" w:rsidP="00D32FB4">
      <w:pPr>
        <w:spacing w:after="0" w:line="240" w:lineRule="auto"/>
        <w:rPr>
          <w:rFonts w:asciiTheme="majorHAnsi" w:hAnsiTheme="majorHAnsi"/>
        </w:rPr>
      </w:pPr>
    </w:p>
    <w:p w:rsidR="00356418" w:rsidRPr="00AA07A5" w:rsidRDefault="00356418" w:rsidP="00356418">
      <w:pPr>
        <w:spacing w:after="0" w:line="240" w:lineRule="auto"/>
        <w:rPr>
          <w:rFonts w:asciiTheme="majorHAnsi" w:hAnsiTheme="majorHAnsi"/>
          <w:u w:val="single"/>
        </w:rPr>
      </w:pPr>
      <w:r w:rsidRPr="00AA07A5">
        <w:rPr>
          <w:rFonts w:asciiTheme="majorHAnsi" w:hAnsiTheme="majorHAnsi"/>
          <w:b/>
          <w:u w:val="single"/>
        </w:rPr>
        <w:t>Privilege of the Floor</w:t>
      </w:r>
      <w:r w:rsidRPr="00AA07A5">
        <w:rPr>
          <w:rFonts w:asciiTheme="majorHAnsi" w:hAnsiTheme="majorHAnsi"/>
          <w:u w:val="single"/>
        </w:rPr>
        <w:t>:</w:t>
      </w:r>
    </w:p>
    <w:p w:rsidR="00356418" w:rsidRPr="00AA07A5" w:rsidRDefault="00356418" w:rsidP="00356418">
      <w:pPr>
        <w:spacing w:after="0" w:line="240" w:lineRule="auto"/>
        <w:rPr>
          <w:rFonts w:asciiTheme="majorHAnsi" w:hAnsiTheme="majorHAnsi"/>
          <w:u w:val="single"/>
        </w:rPr>
      </w:pPr>
    </w:p>
    <w:p w:rsidR="00356418" w:rsidRPr="00AA07A5" w:rsidRDefault="00356418" w:rsidP="00356418">
      <w:pPr>
        <w:spacing w:after="0" w:line="240" w:lineRule="auto"/>
        <w:rPr>
          <w:rFonts w:asciiTheme="majorHAnsi" w:hAnsiTheme="majorHAnsi"/>
        </w:rPr>
      </w:pPr>
      <w:r w:rsidRPr="00AA07A5">
        <w:rPr>
          <w:rFonts w:asciiTheme="majorHAnsi" w:hAnsiTheme="majorHAnsi"/>
        </w:rPr>
        <w:t xml:space="preserve">Privilege of the Floor </w:t>
      </w:r>
      <w:r w:rsidR="00442ACC" w:rsidRPr="00AA07A5">
        <w:rPr>
          <w:rFonts w:asciiTheme="majorHAnsi" w:hAnsiTheme="majorHAnsi"/>
        </w:rPr>
        <w:t xml:space="preserve">was opened </w:t>
      </w:r>
      <w:r w:rsidRPr="00AA07A5">
        <w:rPr>
          <w:rFonts w:asciiTheme="majorHAnsi" w:hAnsiTheme="majorHAnsi"/>
        </w:rPr>
        <w:t xml:space="preserve">at </w:t>
      </w:r>
      <w:r w:rsidR="00C57F45" w:rsidRPr="00AA07A5">
        <w:rPr>
          <w:rFonts w:asciiTheme="majorHAnsi" w:hAnsiTheme="majorHAnsi"/>
        </w:rPr>
        <w:t>7:0</w:t>
      </w:r>
      <w:r w:rsidR="00300C4B" w:rsidRPr="00AA07A5">
        <w:rPr>
          <w:rFonts w:asciiTheme="majorHAnsi" w:hAnsiTheme="majorHAnsi"/>
        </w:rPr>
        <w:t>0</w:t>
      </w:r>
      <w:r w:rsidRPr="00AA07A5">
        <w:rPr>
          <w:rFonts w:asciiTheme="majorHAnsi" w:hAnsiTheme="majorHAnsi"/>
        </w:rPr>
        <w:t>p.m.</w:t>
      </w:r>
      <w:r w:rsidR="00A87D67" w:rsidRPr="00AA07A5">
        <w:rPr>
          <w:rFonts w:asciiTheme="majorHAnsi" w:hAnsiTheme="majorHAnsi"/>
        </w:rPr>
        <w:t xml:space="preserve"> </w:t>
      </w:r>
      <w:r w:rsidR="00300C4B" w:rsidRPr="00AA07A5">
        <w:rPr>
          <w:rFonts w:asciiTheme="majorHAnsi" w:hAnsiTheme="majorHAnsi"/>
        </w:rPr>
        <w:t>There were no guests present to speak so Mayor Murphy asked for Code Enforcement’s report.</w:t>
      </w:r>
    </w:p>
    <w:p w:rsidR="000F00BC" w:rsidRPr="00AA07A5" w:rsidRDefault="000F00BC" w:rsidP="00356418">
      <w:pPr>
        <w:spacing w:after="0" w:line="240" w:lineRule="auto"/>
        <w:rPr>
          <w:rFonts w:asciiTheme="majorHAnsi" w:hAnsiTheme="majorHAnsi"/>
        </w:rPr>
      </w:pPr>
    </w:p>
    <w:p w:rsidR="00A87D67" w:rsidRPr="00AA07A5" w:rsidRDefault="00A87D67" w:rsidP="00356418">
      <w:pPr>
        <w:spacing w:after="0" w:line="240" w:lineRule="auto"/>
        <w:rPr>
          <w:rFonts w:asciiTheme="majorHAnsi" w:hAnsiTheme="majorHAnsi"/>
          <w:b/>
          <w:u w:val="single"/>
        </w:rPr>
      </w:pPr>
      <w:r w:rsidRPr="00AA07A5">
        <w:rPr>
          <w:rFonts w:asciiTheme="majorHAnsi" w:hAnsiTheme="majorHAnsi"/>
          <w:b/>
          <w:u w:val="single"/>
        </w:rPr>
        <w:t>Monthly Reports:</w:t>
      </w:r>
    </w:p>
    <w:p w:rsidR="00D94698" w:rsidRPr="00AA07A5" w:rsidRDefault="00D94698" w:rsidP="00356418">
      <w:pPr>
        <w:spacing w:after="0" w:line="240" w:lineRule="auto"/>
        <w:rPr>
          <w:rFonts w:asciiTheme="majorHAnsi" w:hAnsiTheme="majorHAnsi"/>
          <w:b/>
        </w:rPr>
      </w:pPr>
    </w:p>
    <w:p w:rsidR="00300C4B" w:rsidRPr="00AA07A5" w:rsidRDefault="00300C4B" w:rsidP="00356418">
      <w:pPr>
        <w:spacing w:after="0" w:line="240" w:lineRule="auto"/>
        <w:rPr>
          <w:rFonts w:asciiTheme="majorHAnsi" w:hAnsiTheme="majorHAnsi"/>
        </w:rPr>
      </w:pPr>
      <w:r w:rsidRPr="00AA07A5">
        <w:rPr>
          <w:rFonts w:asciiTheme="majorHAnsi" w:hAnsiTheme="majorHAnsi"/>
          <w:b/>
        </w:rPr>
        <w:t xml:space="preserve">Dave Sprout- </w:t>
      </w:r>
      <w:r w:rsidR="004D2105" w:rsidRPr="00AA07A5">
        <w:rPr>
          <w:rFonts w:asciiTheme="majorHAnsi" w:hAnsiTheme="majorHAnsi"/>
        </w:rPr>
        <w:t xml:space="preserve">Al </w:t>
      </w:r>
      <w:proofErr w:type="spellStart"/>
      <w:r w:rsidR="004D2105" w:rsidRPr="00AA07A5">
        <w:rPr>
          <w:rFonts w:asciiTheme="majorHAnsi" w:hAnsiTheme="majorHAnsi"/>
        </w:rPr>
        <w:t>Kryger</w:t>
      </w:r>
      <w:proofErr w:type="spellEnd"/>
      <w:r w:rsidR="004D2105" w:rsidRPr="00AA07A5">
        <w:rPr>
          <w:rFonts w:asciiTheme="majorHAnsi" w:hAnsiTheme="majorHAnsi"/>
        </w:rPr>
        <w:t xml:space="preserve"> reported that Smith Realty should be closing on the property, tax map #8.-1-6.2, in the Village next Tuesday without sub-dividin</w:t>
      </w:r>
      <w:r w:rsidR="008904A8" w:rsidRPr="00AA07A5">
        <w:rPr>
          <w:rFonts w:asciiTheme="majorHAnsi" w:hAnsiTheme="majorHAnsi"/>
        </w:rPr>
        <w:t xml:space="preserve">g and </w:t>
      </w:r>
      <w:r w:rsidR="00AA07A5" w:rsidRPr="00AA07A5">
        <w:rPr>
          <w:rFonts w:asciiTheme="majorHAnsi" w:hAnsiTheme="majorHAnsi"/>
        </w:rPr>
        <w:t>wants</w:t>
      </w:r>
      <w:r w:rsidR="008904A8" w:rsidRPr="00AA07A5">
        <w:rPr>
          <w:rFonts w:asciiTheme="majorHAnsi" w:hAnsiTheme="majorHAnsi"/>
        </w:rPr>
        <w:t xml:space="preserve"> to proceed with the proposed PDA. </w:t>
      </w:r>
      <w:r w:rsidR="004D2105" w:rsidRPr="00AA07A5">
        <w:rPr>
          <w:rFonts w:asciiTheme="majorHAnsi" w:hAnsiTheme="majorHAnsi"/>
        </w:rPr>
        <w:t xml:space="preserve"> </w:t>
      </w:r>
      <w:r w:rsidR="008550D5" w:rsidRPr="00AA07A5">
        <w:rPr>
          <w:rFonts w:asciiTheme="majorHAnsi" w:hAnsiTheme="majorHAnsi"/>
        </w:rPr>
        <w:t xml:space="preserve">There were 5 Building permits issued, Tre </w:t>
      </w:r>
      <w:proofErr w:type="spellStart"/>
      <w:r w:rsidR="008550D5" w:rsidRPr="00AA07A5">
        <w:rPr>
          <w:rFonts w:asciiTheme="majorHAnsi" w:hAnsiTheme="majorHAnsi"/>
        </w:rPr>
        <w:t>Bellas</w:t>
      </w:r>
      <w:proofErr w:type="spellEnd"/>
      <w:r w:rsidR="008550D5" w:rsidRPr="00AA07A5">
        <w:rPr>
          <w:rFonts w:asciiTheme="majorHAnsi" w:hAnsiTheme="majorHAnsi"/>
        </w:rPr>
        <w:t xml:space="preserve"> wishes to amend her approved site plan, and Toe Tag Tattoo opened at 8-10 West main St. There w</w:t>
      </w:r>
      <w:r w:rsidR="00BE4EBA">
        <w:rPr>
          <w:rFonts w:asciiTheme="majorHAnsi" w:hAnsiTheme="majorHAnsi"/>
        </w:rPr>
        <w:t xml:space="preserve">ere complaints about rats </w:t>
      </w:r>
      <w:r w:rsidR="008550D5" w:rsidRPr="00AA07A5">
        <w:rPr>
          <w:rFonts w:asciiTheme="majorHAnsi" w:hAnsiTheme="majorHAnsi"/>
        </w:rPr>
        <w:t xml:space="preserve">seen near 35 W. Main St., the Post Office, 3 North St. and 12-14 W. Main St. The thought was they were coming from 35 W. Main St. so the owner was contacted. At this time Dave does not know whether or not a pest control was hired or not but no further complaints have been made. Mayor Murphy chastised code enforcement for not following up on this. At this time the owner of 35 W. Main St is in a dispute with his insurance company, the property is listed for sale and two inquiries have been made. </w:t>
      </w:r>
      <w:r w:rsidR="00AF5B24" w:rsidRPr="00AA07A5">
        <w:rPr>
          <w:rFonts w:asciiTheme="majorHAnsi" w:hAnsiTheme="majorHAnsi"/>
        </w:rPr>
        <w:t xml:space="preserve">68 South St will be issued a court appearance for not removing rubbish after ignoring two notices. There is still an ongoing complaint at 73 W. Main St. He has been putting his </w:t>
      </w:r>
      <w:r w:rsidR="00AA07A5">
        <w:rPr>
          <w:rFonts w:asciiTheme="majorHAnsi" w:hAnsiTheme="majorHAnsi"/>
        </w:rPr>
        <w:t>rubbish out too early. Steve Co</w:t>
      </w:r>
      <w:r w:rsidR="00AF5B24" w:rsidRPr="00AA07A5">
        <w:rPr>
          <w:rFonts w:asciiTheme="majorHAnsi" w:hAnsiTheme="majorHAnsi"/>
        </w:rPr>
        <w:t xml:space="preserve">rtright has returned to work </w:t>
      </w:r>
      <w:r w:rsidR="00E968AF" w:rsidRPr="00AA07A5">
        <w:rPr>
          <w:rFonts w:asciiTheme="majorHAnsi" w:hAnsiTheme="majorHAnsi"/>
        </w:rPr>
        <w:t>a</w:t>
      </w:r>
      <w:r w:rsidR="00AF5B24" w:rsidRPr="00AA07A5">
        <w:rPr>
          <w:rFonts w:asciiTheme="majorHAnsi" w:hAnsiTheme="majorHAnsi"/>
        </w:rPr>
        <w:t xml:space="preserve">fter being out for almost 2 months. </w:t>
      </w:r>
    </w:p>
    <w:p w:rsidR="00300C4B" w:rsidRPr="00AA07A5" w:rsidRDefault="00300C4B" w:rsidP="00356418">
      <w:pPr>
        <w:spacing w:after="0" w:line="240" w:lineRule="auto"/>
        <w:rPr>
          <w:rFonts w:asciiTheme="majorHAnsi" w:hAnsiTheme="majorHAnsi"/>
          <w:b/>
        </w:rPr>
      </w:pPr>
    </w:p>
    <w:p w:rsidR="008C510E" w:rsidRPr="00AA07A5" w:rsidRDefault="00A87D67" w:rsidP="002219A0">
      <w:pPr>
        <w:spacing w:after="0" w:line="240" w:lineRule="auto"/>
        <w:rPr>
          <w:rFonts w:asciiTheme="majorHAnsi" w:hAnsiTheme="majorHAnsi"/>
        </w:rPr>
      </w:pPr>
      <w:r w:rsidRPr="00AA07A5">
        <w:rPr>
          <w:rFonts w:asciiTheme="majorHAnsi" w:hAnsiTheme="majorHAnsi"/>
          <w:b/>
        </w:rPr>
        <w:t>Ke</w:t>
      </w:r>
      <w:r w:rsidR="00D94698" w:rsidRPr="00AA07A5">
        <w:rPr>
          <w:rFonts w:asciiTheme="majorHAnsi" w:hAnsiTheme="majorHAnsi"/>
          <w:b/>
        </w:rPr>
        <w:t xml:space="preserve">n </w:t>
      </w:r>
      <w:proofErr w:type="spellStart"/>
      <w:r w:rsidR="00D94698" w:rsidRPr="00AA07A5">
        <w:rPr>
          <w:rFonts w:asciiTheme="majorHAnsi" w:hAnsiTheme="majorHAnsi"/>
          <w:b/>
        </w:rPr>
        <w:t>Scherrible</w:t>
      </w:r>
      <w:proofErr w:type="spellEnd"/>
      <w:r w:rsidR="00D94698" w:rsidRPr="00AA07A5">
        <w:rPr>
          <w:rFonts w:asciiTheme="majorHAnsi" w:hAnsiTheme="majorHAnsi"/>
        </w:rPr>
        <w:t xml:space="preserve"> </w:t>
      </w:r>
      <w:r w:rsidR="00300C4B" w:rsidRPr="00AA07A5">
        <w:rPr>
          <w:rFonts w:asciiTheme="majorHAnsi" w:hAnsiTheme="majorHAnsi"/>
        </w:rPr>
        <w:t>– was absent, his report was handed out for review. Average Daily flows were down again this month</w:t>
      </w:r>
    </w:p>
    <w:p w:rsidR="009E0853" w:rsidRPr="00AA07A5" w:rsidRDefault="009E0853" w:rsidP="002219A0">
      <w:pPr>
        <w:spacing w:after="0" w:line="240" w:lineRule="auto"/>
        <w:rPr>
          <w:rFonts w:asciiTheme="majorHAnsi" w:hAnsiTheme="majorHAnsi"/>
        </w:rPr>
      </w:pPr>
    </w:p>
    <w:p w:rsidR="009E0853" w:rsidRPr="00AA07A5" w:rsidRDefault="00782AC6" w:rsidP="002219A0">
      <w:pPr>
        <w:spacing w:after="0" w:line="240" w:lineRule="auto"/>
        <w:rPr>
          <w:rFonts w:asciiTheme="majorHAnsi" w:hAnsiTheme="majorHAnsi"/>
        </w:rPr>
      </w:pPr>
      <w:r w:rsidRPr="00AA07A5">
        <w:rPr>
          <w:rFonts w:asciiTheme="majorHAnsi" w:hAnsiTheme="majorHAnsi"/>
          <w:b/>
        </w:rPr>
        <w:t>R</w:t>
      </w:r>
      <w:r w:rsidR="00A87D67" w:rsidRPr="00AA07A5">
        <w:rPr>
          <w:rFonts w:asciiTheme="majorHAnsi" w:hAnsiTheme="majorHAnsi"/>
          <w:b/>
        </w:rPr>
        <w:t>ich DeGuida</w:t>
      </w:r>
      <w:r w:rsidR="00A66AB2" w:rsidRPr="00AA07A5">
        <w:rPr>
          <w:rFonts w:asciiTheme="majorHAnsi" w:hAnsiTheme="majorHAnsi"/>
        </w:rPr>
        <w:t xml:space="preserve">- </w:t>
      </w:r>
      <w:r w:rsidR="00E968AF" w:rsidRPr="00AA07A5">
        <w:rPr>
          <w:rFonts w:asciiTheme="majorHAnsi" w:hAnsiTheme="majorHAnsi"/>
        </w:rPr>
        <w:t>Site restoration</w:t>
      </w:r>
      <w:r w:rsidR="000F7B85">
        <w:rPr>
          <w:rFonts w:asciiTheme="majorHAnsi" w:hAnsiTheme="majorHAnsi"/>
        </w:rPr>
        <w:t xml:space="preserve"> around the water tank</w:t>
      </w:r>
      <w:r w:rsidR="00E968AF" w:rsidRPr="00AA07A5">
        <w:rPr>
          <w:rFonts w:asciiTheme="majorHAnsi" w:hAnsiTheme="majorHAnsi"/>
        </w:rPr>
        <w:t xml:space="preserve"> at TC3 has been completed and it looks great. Adam Potter from TC3 is pleased. </w:t>
      </w:r>
      <w:r w:rsidR="00EF3B4C">
        <w:rPr>
          <w:rFonts w:asciiTheme="majorHAnsi" w:hAnsiTheme="majorHAnsi"/>
        </w:rPr>
        <w:t>The s</w:t>
      </w:r>
      <w:r w:rsidR="009E0853" w:rsidRPr="00AA07A5">
        <w:rPr>
          <w:rFonts w:asciiTheme="majorHAnsi" w:hAnsiTheme="majorHAnsi"/>
        </w:rPr>
        <w:t>ite restoration at the Ferguson Rd.</w:t>
      </w:r>
      <w:r w:rsidR="00E968AF" w:rsidRPr="00AA07A5">
        <w:rPr>
          <w:rFonts w:asciiTheme="majorHAnsi" w:hAnsiTheme="majorHAnsi"/>
        </w:rPr>
        <w:t xml:space="preserve"> </w:t>
      </w:r>
      <w:r w:rsidR="000F7B85">
        <w:rPr>
          <w:rFonts w:asciiTheme="majorHAnsi" w:hAnsiTheme="majorHAnsi"/>
        </w:rPr>
        <w:t xml:space="preserve">Tank </w:t>
      </w:r>
      <w:r w:rsidR="00E968AF" w:rsidRPr="00AA07A5">
        <w:rPr>
          <w:rFonts w:asciiTheme="majorHAnsi" w:hAnsiTheme="majorHAnsi"/>
        </w:rPr>
        <w:t xml:space="preserve">has been started and almost finished. Fencing will be installed next week. A solution to a resident’s complaint about the lights being too bright is being looked into. An analyzer is being hooked up to the </w:t>
      </w:r>
      <w:proofErr w:type="spellStart"/>
      <w:r w:rsidR="00E968AF" w:rsidRPr="00AA07A5">
        <w:rPr>
          <w:rFonts w:asciiTheme="majorHAnsi" w:hAnsiTheme="majorHAnsi"/>
        </w:rPr>
        <w:t>Scada</w:t>
      </w:r>
      <w:proofErr w:type="spellEnd"/>
      <w:r w:rsidR="00E968AF" w:rsidRPr="00AA07A5">
        <w:rPr>
          <w:rFonts w:asciiTheme="majorHAnsi" w:hAnsiTheme="majorHAnsi"/>
        </w:rPr>
        <w:t xml:space="preserve"> System. As soon as the leaves are off the trees GPS location of the water system will begin. </w:t>
      </w:r>
      <w:r w:rsidR="00810B24" w:rsidRPr="00AA07A5">
        <w:rPr>
          <w:rFonts w:asciiTheme="majorHAnsi" w:hAnsiTheme="majorHAnsi"/>
        </w:rPr>
        <w:t>To finish the water project, valve boxes need to be fixed, doors on the well houses repaired and they need the clos</w:t>
      </w:r>
      <w:r w:rsidR="00344EAD">
        <w:rPr>
          <w:rFonts w:asciiTheme="majorHAnsi" w:hAnsiTheme="majorHAnsi"/>
        </w:rPr>
        <w:t>e</w:t>
      </w:r>
      <w:r w:rsidR="00810B24" w:rsidRPr="00AA07A5">
        <w:rPr>
          <w:rFonts w:asciiTheme="majorHAnsi" w:hAnsiTheme="majorHAnsi"/>
        </w:rPr>
        <w:t xml:space="preserve"> out documents from DeVincentis. EFC won’t close it out without these documents. They include the Release of Liens and the O and M Manual. </w:t>
      </w:r>
    </w:p>
    <w:p w:rsidR="00300C4B" w:rsidRPr="00AA07A5" w:rsidRDefault="00300C4B" w:rsidP="002219A0">
      <w:pPr>
        <w:spacing w:after="0" w:line="240" w:lineRule="auto"/>
        <w:rPr>
          <w:rFonts w:asciiTheme="majorHAnsi" w:hAnsiTheme="majorHAnsi"/>
        </w:rPr>
      </w:pPr>
    </w:p>
    <w:p w:rsidR="00300C4B" w:rsidRPr="00AA07A5" w:rsidRDefault="00810B24" w:rsidP="00300C4B">
      <w:pPr>
        <w:spacing w:after="0" w:line="240" w:lineRule="auto"/>
        <w:rPr>
          <w:rFonts w:asciiTheme="majorHAnsi" w:hAnsiTheme="majorHAnsi"/>
        </w:rPr>
      </w:pPr>
      <w:r w:rsidRPr="00AA07A5">
        <w:rPr>
          <w:rFonts w:asciiTheme="majorHAnsi" w:hAnsiTheme="majorHAnsi"/>
        </w:rPr>
        <w:t xml:space="preserve">Both Gentlemen were excused and </w:t>
      </w:r>
      <w:r w:rsidR="00300C4B" w:rsidRPr="00AA07A5">
        <w:rPr>
          <w:rFonts w:asciiTheme="majorHAnsi" w:hAnsiTheme="majorHAnsi"/>
        </w:rPr>
        <w:t xml:space="preserve">Privilege of the Floor was closed at </w:t>
      </w:r>
      <w:r w:rsidRPr="00AA07A5">
        <w:rPr>
          <w:rFonts w:asciiTheme="majorHAnsi" w:hAnsiTheme="majorHAnsi"/>
        </w:rPr>
        <w:t>7:40</w:t>
      </w:r>
      <w:r w:rsidR="00300C4B" w:rsidRPr="00AA07A5">
        <w:rPr>
          <w:rFonts w:asciiTheme="majorHAnsi" w:hAnsiTheme="majorHAnsi"/>
        </w:rPr>
        <w:t xml:space="preserve"> pm</w:t>
      </w:r>
    </w:p>
    <w:p w:rsidR="00300C4B" w:rsidRPr="00AA07A5" w:rsidRDefault="00300C4B" w:rsidP="00300C4B">
      <w:pPr>
        <w:spacing w:after="0" w:line="240" w:lineRule="auto"/>
        <w:rPr>
          <w:rFonts w:asciiTheme="majorHAnsi" w:hAnsiTheme="majorHAnsi"/>
        </w:rPr>
      </w:pPr>
    </w:p>
    <w:p w:rsidR="00BC5995" w:rsidRPr="00AA07A5" w:rsidRDefault="00BC5995" w:rsidP="00BC683A">
      <w:pPr>
        <w:spacing w:after="0" w:line="240" w:lineRule="auto"/>
        <w:rPr>
          <w:rFonts w:asciiTheme="majorHAnsi" w:hAnsiTheme="majorHAnsi"/>
          <w:b/>
        </w:rPr>
      </w:pPr>
      <w:r w:rsidRPr="00AA07A5">
        <w:rPr>
          <w:rFonts w:asciiTheme="majorHAnsi" w:hAnsiTheme="majorHAnsi"/>
          <w:b/>
        </w:rPr>
        <w:t>ITEMS FOR BOARD ACTION:</w:t>
      </w:r>
    </w:p>
    <w:p w:rsidR="00BA7B59" w:rsidRPr="00AA07A5" w:rsidRDefault="00BA7B59" w:rsidP="00BC683A">
      <w:pPr>
        <w:spacing w:after="0" w:line="240" w:lineRule="auto"/>
        <w:rPr>
          <w:rFonts w:asciiTheme="majorHAnsi" w:hAnsiTheme="majorHAnsi"/>
          <w:b/>
        </w:rPr>
      </w:pPr>
    </w:p>
    <w:p w:rsidR="00BA7B59" w:rsidRPr="00AA07A5" w:rsidRDefault="00810B24" w:rsidP="00BA7B59">
      <w:pPr>
        <w:spacing w:after="0" w:line="240" w:lineRule="auto"/>
        <w:jc w:val="both"/>
        <w:rPr>
          <w:rFonts w:asciiTheme="majorHAnsi" w:hAnsiTheme="majorHAnsi"/>
        </w:rPr>
      </w:pPr>
      <w:r w:rsidRPr="00AA07A5">
        <w:rPr>
          <w:rFonts w:asciiTheme="majorHAnsi" w:hAnsiTheme="majorHAnsi"/>
          <w:b/>
          <w:u w:val="single"/>
        </w:rPr>
        <w:lastRenderedPageBreak/>
        <w:t xml:space="preserve">Discuss and possibly approve increase to Longevity pay for Non-Union Employees: </w:t>
      </w:r>
      <w:r w:rsidR="00BA7B59" w:rsidRPr="00AA07A5">
        <w:rPr>
          <w:rFonts w:asciiTheme="majorHAnsi" w:hAnsiTheme="majorHAnsi"/>
        </w:rPr>
        <w:t xml:space="preserve">On a motion by Trustee </w:t>
      </w:r>
      <w:r w:rsidRPr="00AA07A5">
        <w:rPr>
          <w:rFonts w:asciiTheme="majorHAnsi" w:hAnsiTheme="majorHAnsi"/>
        </w:rPr>
        <w:t>Fisher</w:t>
      </w:r>
      <w:r w:rsidR="00BA7B59" w:rsidRPr="00AA07A5">
        <w:rPr>
          <w:rFonts w:asciiTheme="majorHAnsi" w:hAnsiTheme="majorHAnsi"/>
        </w:rPr>
        <w:t xml:space="preserve"> and seconded by Trustee </w:t>
      </w:r>
      <w:r w:rsidRPr="00AA07A5">
        <w:rPr>
          <w:rFonts w:asciiTheme="majorHAnsi" w:hAnsiTheme="majorHAnsi"/>
        </w:rPr>
        <w:t>Wakeman</w:t>
      </w:r>
      <w:r w:rsidR="00BA7B59" w:rsidRPr="00AA07A5">
        <w:rPr>
          <w:rFonts w:asciiTheme="majorHAnsi" w:hAnsiTheme="majorHAnsi"/>
        </w:rPr>
        <w:t xml:space="preserve"> the following was passed Vote Murphy- Aye, Converse-Aye, Dickinson-Aye, Fisher-Aye, Wakeman-Aye</w:t>
      </w:r>
    </w:p>
    <w:p w:rsidR="00BA7B59" w:rsidRPr="00AA07A5" w:rsidRDefault="00BA7B59" w:rsidP="00BA7B59">
      <w:pPr>
        <w:spacing w:after="0" w:line="240" w:lineRule="auto"/>
        <w:jc w:val="both"/>
        <w:rPr>
          <w:rFonts w:asciiTheme="majorHAnsi" w:hAnsiTheme="majorHAnsi"/>
        </w:rPr>
      </w:pPr>
    </w:p>
    <w:p w:rsidR="00BA7B59" w:rsidRPr="00AA07A5" w:rsidRDefault="00810B24" w:rsidP="00BA7B59">
      <w:pPr>
        <w:spacing w:after="0"/>
        <w:jc w:val="center"/>
        <w:rPr>
          <w:rFonts w:asciiTheme="majorHAnsi" w:eastAsiaTheme="minorHAnsi" w:hAnsiTheme="majorHAnsi"/>
          <w:u w:val="single"/>
        </w:rPr>
      </w:pPr>
      <w:r w:rsidRPr="00AA07A5">
        <w:rPr>
          <w:rFonts w:asciiTheme="majorHAnsi" w:eastAsiaTheme="minorHAnsi" w:hAnsiTheme="majorHAnsi"/>
          <w:u w:val="single"/>
        </w:rPr>
        <w:t>Resolution No. 10</w:t>
      </w:r>
      <w:r w:rsidR="00BA7B59" w:rsidRPr="00AA07A5">
        <w:rPr>
          <w:rFonts w:asciiTheme="majorHAnsi" w:eastAsiaTheme="minorHAnsi" w:hAnsiTheme="majorHAnsi"/>
          <w:u w:val="single"/>
        </w:rPr>
        <w:t>.1</w:t>
      </w:r>
      <w:r w:rsidRPr="00AA07A5">
        <w:rPr>
          <w:rFonts w:asciiTheme="majorHAnsi" w:eastAsiaTheme="minorHAnsi" w:hAnsiTheme="majorHAnsi"/>
          <w:u w:val="single"/>
        </w:rPr>
        <w:t>6</w:t>
      </w:r>
      <w:r w:rsidR="00BA7B59" w:rsidRPr="00AA07A5">
        <w:rPr>
          <w:rFonts w:asciiTheme="majorHAnsi" w:eastAsiaTheme="minorHAnsi" w:hAnsiTheme="majorHAnsi"/>
          <w:u w:val="single"/>
        </w:rPr>
        <w:t>.</w:t>
      </w:r>
      <w:r w:rsidR="00A66AB2" w:rsidRPr="00AA07A5">
        <w:rPr>
          <w:rFonts w:asciiTheme="majorHAnsi" w:eastAsiaTheme="minorHAnsi" w:hAnsiTheme="majorHAnsi"/>
          <w:u w:val="single"/>
        </w:rPr>
        <w:t>1</w:t>
      </w:r>
      <w:r w:rsidR="00BA7B59" w:rsidRPr="00AA07A5">
        <w:rPr>
          <w:rFonts w:asciiTheme="majorHAnsi" w:eastAsiaTheme="minorHAnsi" w:hAnsiTheme="majorHAnsi"/>
          <w:u w:val="single"/>
        </w:rPr>
        <w:t>-2019</w:t>
      </w:r>
    </w:p>
    <w:p w:rsidR="00BA7B59" w:rsidRPr="00AA07A5" w:rsidRDefault="00810B24" w:rsidP="00A66AB2">
      <w:pPr>
        <w:spacing w:after="0" w:line="240" w:lineRule="auto"/>
        <w:jc w:val="center"/>
        <w:rPr>
          <w:rFonts w:asciiTheme="majorHAnsi" w:hAnsiTheme="majorHAnsi"/>
        </w:rPr>
      </w:pPr>
      <w:r w:rsidRPr="00AA07A5">
        <w:rPr>
          <w:rFonts w:asciiTheme="majorHAnsi" w:hAnsiTheme="majorHAnsi"/>
          <w:u w:val="single"/>
        </w:rPr>
        <w:t>Increase Longevity pay for Non-Union Employees</w:t>
      </w:r>
    </w:p>
    <w:p w:rsidR="00BA7B59" w:rsidRPr="00AA07A5" w:rsidRDefault="00BA7B59" w:rsidP="00BC683A">
      <w:pPr>
        <w:spacing w:after="0" w:line="240" w:lineRule="auto"/>
        <w:rPr>
          <w:rFonts w:asciiTheme="majorHAnsi" w:hAnsiTheme="majorHAnsi"/>
          <w:b/>
        </w:rPr>
      </w:pPr>
    </w:p>
    <w:p w:rsidR="00810B24" w:rsidRPr="00810B24" w:rsidRDefault="00810B24" w:rsidP="00810B24">
      <w:pPr>
        <w:spacing w:after="0" w:line="240" w:lineRule="auto"/>
        <w:ind w:left="720" w:firstLine="720"/>
        <w:rPr>
          <w:rFonts w:asciiTheme="majorHAnsi" w:eastAsiaTheme="minorHAnsi" w:hAnsiTheme="majorHAnsi" w:cstheme="minorHAnsi"/>
        </w:rPr>
      </w:pPr>
      <w:r w:rsidRPr="00810B24">
        <w:rPr>
          <w:rFonts w:asciiTheme="majorHAnsi" w:eastAsiaTheme="minorHAnsi" w:hAnsiTheme="majorHAnsi" w:cstheme="minorHAnsi"/>
          <w:b/>
        </w:rPr>
        <w:t xml:space="preserve">             Resolved, </w:t>
      </w:r>
      <w:r w:rsidRPr="00810B24">
        <w:rPr>
          <w:rFonts w:asciiTheme="majorHAnsi" w:eastAsiaTheme="minorHAnsi" w:hAnsiTheme="majorHAnsi" w:cstheme="minorHAnsi"/>
        </w:rPr>
        <w:t xml:space="preserve">that the Board of Trustees of the Village of Dryden hereby approves increasing the Longevity </w:t>
      </w:r>
      <w:r w:rsidR="00344EAD">
        <w:rPr>
          <w:rFonts w:asciiTheme="majorHAnsi" w:eastAsiaTheme="minorHAnsi" w:hAnsiTheme="majorHAnsi" w:cstheme="minorHAnsi"/>
        </w:rPr>
        <w:t xml:space="preserve">pay </w:t>
      </w:r>
      <w:r w:rsidRPr="00810B24">
        <w:rPr>
          <w:rFonts w:asciiTheme="majorHAnsi" w:eastAsiaTheme="minorHAnsi" w:hAnsiTheme="majorHAnsi" w:cstheme="minorHAnsi"/>
        </w:rPr>
        <w:t xml:space="preserve">for Non-Union employees not already covered by an agreement to match the longevity pay as provided in the Public Works Contract and to amend the Employee Handbook to reflect the change. </w:t>
      </w:r>
    </w:p>
    <w:p w:rsidR="00810B24" w:rsidRPr="00810B24" w:rsidRDefault="00810B24" w:rsidP="00810B24">
      <w:pPr>
        <w:spacing w:after="0" w:line="240" w:lineRule="auto"/>
        <w:ind w:left="1440" w:hanging="720"/>
        <w:rPr>
          <w:rFonts w:asciiTheme="majorHAnsi" w:eastAsiaTheme="minorHAnsi" w:hAnsiTheme="majorHAnsi" w:cstheme="minorHAnsi"/>
        </w:rPr>
      </w:pPr>
    </w:p>
    <w:p w:rsidR="00DA4E21" w:rsidRPr="00AA07A5" w:rsidRDefault="00DA4E21" w:rsidP="00A66AB2">
      <w:pPr>
        <w:spacing w:after="0" w:line="240" w:lineRule="auto"/>
        <w:ind w:left="1440"/>
        <w:rPr>
          <w:rFonts w:asciiTheme="majorHAnsi" w:hAnsiTheme="majorHAnsi"/>
          <w:b/>
        </w:rPr>
      </w:pPr>
    </w:p>
    <w:p w:rsidR="000F1BDA" w:rsidRPr="00AA07A5" w:rsidRDefault="00810B24" w:rsidP="00FA6D5F">
      <w:pPr>
        <w:spacing w:after="0" w:line="240" w:lineRule="auto"/>
        <w:jc w:val="both"/>
        <w:rPr>
          <w:rFonts w:asciiTheme="majorHAnsi" w:eastAsiaTheme="minorHAnsi" w:hAnsiTheme="majorHAnsi"/>
          <w:b/>
          <w:u w:val="single"/>
        </w:rPr>
      </w:pPr>
      <w:r w:rsidRPr="00AA07A5">
        <w:rPr>
          <w:rFonts w:asciiTheme="majorHAnsi" w:hAnsiTheme="majorHAnsi"/>
          <w:b/>
          <w:u w:val="single"/>
        </w:rPr>
        <w:t>Discuss and possibly approve waiving Village Tax penalties for JCB Investment Trust:</w:t>
      </w:r>
    </w:p>
    <w:p w:rsidR="000F1BDA" w:rsidRPr="00AA07A5" w:rsidRDefault="000F1BDA" w:rsidP="000F1BDA">
      <w:pPr>
        <w:spacing w:after="0" w:line="240" w:lineRule="auto"/>
        <w:jc w:val="both"/>
        <w:rPr>
          <w:rFonts w:asciiTheme="majorHAnsi" w:eastAsiaTheme="minorHAnsi" w:hAnsiTheme="majorHAnsi"/>
        </w:rPr>
      </w:pPr>
      <w:r w:rsidRPr="00AA07A5">
        <w:rPr>
          <w:rFonts w:asciiTheme="majorHAnsi" w:hAnsiTheme="majorHAnsi"/>
        </w:rPr>
        <w:t xml:space="preserve">On a motion by Trustee </w:t>
      </w:r>
      <w:r w:rsidR="00810B24" w:rsidRPr="00AA07A5">
        <w:rPr>
          <w:rFonts w:asciiTheme="majorHAnsi" w:hAnsiTheme="majorHAnsi"/>
        </w:rPr>
        <w:t>Wakeman</w:t>
      </w:r>
      <w:r w:rsidRPr="00AA07A5">
        <w:rPr>
          <w:rFonts w:asciiTheme="majorHAnsi" w:hAnsiTheme="majorHAnsi"/>
        </w:rPr>
        <w:t xml:space="preserve"> and seconded by Trustee </w:t>
      </w:r>
      <w:r w:rsidR="00810B24" w:rsidRPr="00AA07A5">
        <w:rPr>
          <w:rFonts w:asciiTheme="majorHAnsi" w:hAnsiTheme="majorHAnsi"/>
        </w:rPr>
        <w:t>Dickinson</w:t>
      </w:r>
      <w:r w:rsidRPr="00AA07A5">
        <w:rPr>
          <w:rFonts w:asciiTheme="majorHAnsi" w:hAnsiTheme="majorHAnsi"/>
        </w:rPr>
        <w:t xml:space="preserve"> the following was passed Vote Murphy- Aye, Converse-Aye, Dickinson-Aye, Fisher-Aye, Wakeman-Aye</w:t>
      </w:r>
    </w:p>
    <w:p w:rsidR="00FA6D5F" w:rsidRPr="00AA07A5" w:rsidRDefault="00FA6D5F" w:rsidP="00A66AB2">
      <w:pPr>
        <w:spacing w:after="0" w:line="240" w:lineRule="auto"/>
        <w:ind w:left="1440"/>
        <w:rPr>
          <w:rFonts w:asciiTheme="majorHAnsi" w:hAnsiTheme="majorHAnsi"/>
          <w:b/>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10.16.2-2019</w:t>
      </w:r>
    </w:p>
    <w:p w:rsidR="002A5E97" w:rsidRPr="00AA07A5"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Waive Village Tax Penalties for JCB Investment Trust</w:t>
      </w:r>
    </w:p>
    <w:p w:rsidR="002A5E97" w:rsidRPr="002A5E97" w:rsidRDefault="002A5E97" w:rsidP="002A5E97">
      <w:pPr>
        <w:spacing w:after="0"/>
        <w:jc w:val="center"/>
        <w:rPr>
          <w:rFonts w:asciiTheme="majorHAnsi" w:eastAsiaTheme="minorHAnsi" w:hAnsiTheme="majorHAnsi"/>
          <w:u w:val="single"/>
        </w:rPr>
      </w:pPr>
    </w:p>
    <w:p w:rsidR="002A5E97" w:rsidRPr="00AA07A5" w:rsidRDefault="000F1BDA" w:rsidP="00D6288B">
      <w:pPr>
        <w:ind w:left="720" w:firstLine="720"/>
        <w:jc w:val="both"/>
        <w:rPr>
          <w:rFonts w:asciiTheme="majorHAnsi" w:eastAsiaTheme="minorHAnsi" w:hAnsiTheme="majorHAnsi" w:cstheme="minorHAnsi"/>
        </w:rPr>
      </w:pPr>
      <w:r w:rsidRPr="00AA07A5">
        <w:rPr>
          <w:rFonts w:asciiTheme="majorHAnsi" w:eastAsiaTheme="minorHAnsi" w:hAnsiTheme="majorHAnsi" w:cstheme="minorHAnsi"/>
          <w:b/>
        </w:rPr>
        <w:t xml:space="preserve">             </w:t>
      </w:r>
      <w:r w:rsidR="008B26DE" w:rsidRPr="00AA07A5">
        <w:rPr>
          <w:rFonts w:asciiTheme="majorHAnsi" w:eastAsiaTheme="minorHAnsi" w:hAnsiTheme="majorHAnsi" w:cstheme="minorHAnsi"/>
          <w:b/>
        </w:rPr>
        <w:t xml:space="preserve">     </w:t>
      </w:r>
      <w:r w:rsidR="002A5E97" w:rsidRPr="00AA07A5">
        <w:rPr>
          <w:rFonts w:asciiTheme="majorHAnsi" w:eastAsiaTheme="minorHAnsi" w:hAnsiTheme="majorHAnsi" w:cstheme="minorHAnsi"/>
          <w:b/>
        </w:rPr>
        <w:t xml:space="preserve">Resolved, </w:t>
      </w:r>
      <w:r w:rsidR="002A5E97" w:rsidRPr="00AA07A5">
        <w:rPr>
          <w:rFonts w:asciiTheme="majorHAnsi" w:eastAsiaTheme="minorHAnsi" w:hAnsiTheme="majorHAnsi" w:cstheme="minorHAnsi"/>
        </w:rPr>
        <w:t>that the Board of Trustees of the Village of Dryden hereby approves waiving the penalties on the 2019-2020 Village Taxes for JCB Investment Trust due to the Village receiving the wrong name and address from Tompkins County Assessment and Finance and the new owners live in California so had no way of knowing they had any taxes due.</w:t>
      </w:r>
    </w:p>
    <w:p w:rsidR="002A5E97" w:rsidRPr="002A5E97" w:rsidRDefault="002A5E97" w:rsidP="002A5E97">
      <w:pPr>
        <w:spacing w:before="240" w:after="0" w:line="240" w:lineRule="auto"/>
        <w:rPr>
          <w:rFonts w:asciiTheme="majorHAnsi" w:eastAsiaTheme="minorHAnsi" w:hAnsiTheme="majorHAnsi" w:cstheme="minorHAnsi"/>
        </w:rPr>
      </w:pPr>
      <w:r w:rsidRPr="002A5E97">
        <w:rPr>
          <w:rFonts w:asciiTheme="majorHAnsi" w:eastAsiaTheme="minorHAnsi" w:hAnsiTheme="majorHAnsi" w:cstheme="minorHAnsi"/>
          <w:b/>
          <w:u w:val="single"/>
        </w:rPr>
        <w:t>Lake Road Fall Fertilization application</w:t>
      </w:r>
      <w:r w:rsidRPr="002A5E97">
        <w:rPr>
          <w:rFonts w:asciiTheme="majorHAnsi" w:eastAsiaTheme="minorHAnsi" w:hAnsiTheme="majorHAnsi" w:cstheme="minorHAnsi"/>
          <w:b/>
        </w:rPr>
        <w:t>:</w:t>
      </w:r>
      <w:r w:rsidRPr="002A5E97">
        <w:rPr>
          <w:rFonts w:asciiTheme="majorHAnsi" w:eastAsiaTheme="minorHAnsi" w:hAnsiTheme="majorHAnsi" w:cstheme="minorHAnsi"/>
        </w:rPr>
        <w:t xml:space="preserve"> </w:t>
      </w:r>
    </w:p>
    <w:p w:rsidR="00DE5AFA" w:rsidRPr="00AA07A5" w:rsidRDefault="00DE5AFA" w:rsidP="00DE5AFA">
      <w:pPr>
        <w:spacing w:after="0" w:line="240" w:lineRule="auto"/>
        <w:jc w:val="both"/>
        <w:rPr>
          <w:rFonts w:asciiTheme="majorHAnsi" w:hAnsiTheme="majorHAnsi"/>
        </w:rPr>
      </w:pPr>
      <w:r w:rsidRPr="00AA07A5">
        <w:rPr>
          <w:rFonts w:asciiTheme="majorHAnsi" w:hAnsiTheme="majorHAnsi"/>
        </w:rPr>
        <w:t xml:space="preserve">On a motion by Trustee </w:t>
      </w:r>
      <w:r w:rsidR="00252915" w:rsidRPr="00AA07A5">
        <w:rPr>
          <w:rFonts w:asciiTheme="majorHAnsi" w:hAnsiTheme="majorHAnsi"/>
        </w:rPr>
        <w:t xml:space="preserve">Dickinson </w:t>
      </w:r>
      <w:r w:rsidRPr="00AA07A5">
        <w:rPr>
          <w:rFonts w:asciiTheme="majorHAnsi" w:hAnsiTheme="majorHAnsi"/>
        </w:rPr>
        <w:t xml:space="preserve">and seconded by Trustee </w:t>
      </w:r>
      <w:r w:rsidR="002A5E97" w:rsidRPr="00AA07A5">
        <w:rPr>
          <w:rFonts w:asciiTheme="majorHAnsi" w:hAnsiTheme="majorHAnsi"/>
        </w:rPr>
        <w:t>Wakeman</w:t>
      </w:r>
      <w:r w:rsidRPr="00AA07A5">
        <w:rPr>
          <w:rFonts w:asciiTheme="majorHAnsi" w:hAnsiTheme="majorHAnsi"/>
        </w:rPr>
        <w:t xml:space="preserve"> the following was passed Vote Murphy- Aye, Converse-Aye, Dickinson-Aye, Fisher-Aye, Wakeman-Aye</w:t>
      </w:r>
    </w:p>
    <w:p w:rsidR="00252915" w:rsidRPr="00AA07A5" w:rsidRDefault="00252915" w:rsidP="00DE5AFA">
      <w:pPr>
        <w:spacing w:after="0" w:line="240" w:lineRule="auto"/>
        <w:jc w:val="both"/>
        <w:rPr>
          <w:rFonts w:asciiTheme="majorHAnsi" w:hAnsiTheme="majorHAnsi"/>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10.16.3-2019</w:t>
      </w:r>
    </w:p>
    <w:p w:rsidR="00252915" w:rsidRPr="00AA07A5" w:rsidRDefault="00252915" w:rsidP="00252915">
      <w:pPr>
        <w:spacing w:after="0"/>
        <w:jc w:val="center"/>
        <w:rPr>
          <w:rFonts w:asciiTheme="majorHAnsi" w:eastAsiaTheme="minorHAnsi" w:hAnsiTheme="majorHAnsi"/>
          <w:u w:val="single"/>
        </w:rPr>
      </w:pPr>
      <w:r w:rsidRPr="00AA07A5">
        <w:rPr>
          <w:rFonts w:asciiTheme="majorHAnsi" w:eastAsiaTheme="minorHAnsi" w:hAnsiTheme="majorHAnsi"/>
          <w:u w:val="single"/>
        </w:rPr>
        <w:t xml:space="preserve">Approve </w:t>
      </w:r>
      <w:r w:rsidR="002A5E97" w:rsidRPr="00AA07A5">
        <w:rPr>
          <w:rFonts w:asciiTheme="majorHAnsi" w:eastAsiaTheme="minorHAnsi" w:hAnsiTheme="majorHAnsi"/>
          <w:u w:val="single"/>
        </w:rPr>
        <w:t>Lake Road Fall Fertilization Proposal</w:t>
      </w:r>
    </w:p>
    <w:p w:rsidR="00F96337" w:rsidRPr="00AA07A5" w:rsidRDefault="00F96337" w:rsidP="00252915">
      <w:pPr>
        <w:spacing w:after="0"/>
        <w:jc w:val="center"/>
        <w:rPr>
          <w:rFonts w:asciiTheme="majorHAnsi" w:eastAsiaTheme="minorHAnsi" w:hAnsiTheme="majorHAnsi"/>
          <w:u w:val="single"/>
        </w:rPr>
      </w:pPr>
    </w:p>
    <w:p w:rsidR="002A5E97" w:rsidRPr="00AA07A5" w:rsidRDefault="00F96337" w:rsidP="002A5E97">
      <w:pPr>
        <w:ind w:left="720" w:firstLine="720"/>
        <w:jc w:val="both"/>
        <w:rPr>
          <w:rFonts w:asciiTheme="majorHAnsi" w:eastAsiaTheme="minorHAnsi" w:hAnsiTheme="majorHAnsi" w:cstheme="minorHAnsi"/>
        </w:rPr>
      </w:pPr>
      <w:r w:rsidRPr="00AA07A5">
        <w:rPr>
          <w:rFonts w:asciiTheme="majorHAnsi" w:eastAsiaTheme="minorHAnsi" w:hAnsiTheme="majorHAnsi" w:cstheme="minorHAnsi"/>
          <w:b/>
        </w:rPr>
        <w:t xml:space="preserve">          </w:t>
      </w:r>
      <w:r w:rsidR="00252915" w:rsidRPr="00AA07A5">
        <w:rPr>
          <w:rFonts w:asciiTheme="majorHAnsi" w:eastAsiaTheme="minorHAnsi" w:hAnsiTheme="majorHAnsi" w:cstheme="minorHAnsi"/>
          <w:b/>
        </w:rPr>
        <w:t xml:space="preserve">        </w:t>
      </w:r>
      <w:r w:rsidR="002A5E97" w:rsidRPr="00AA07A5">
        <w:rPr>
          <w:rFonts w:asciiTheme="majorHAnsi" w:eastAsiaTheme="minorHAnsi" w:hAnsiTheme="majorHAnsi" w:cstheme="minorHAnsi"/>
          <w:b/>
        </w:rPr>
        <w:t xml:space="preserve">Resolved, </w:t>
      </w:r>
      <w:r w:rsidR="002A5E97" w:rsidRPr="00AA07A5">
        <w:rPr>
          <w:rFonts w:asciiTheme="majorHAnsi" w:eastAsiaTheme="minorHAnsi" w:hAnsiTheme="majorHAnsi" w:cstheme="minorHAnsi"/>
        </w:rPr>
        <w:t>that the Board of Trustees of the Village of Dryden hereby approves the proposal from Acme Lawn Care for a slow release fertilization application along the road easement on the western side of Lake Road beginning at the corner of Weber St. to the Bridge at Dryden Lake. The cost not to exceed $2200.00</w:t>
      </w:r>
    </w:p>
    <w:p w:rsidR="00396099" w:rsidRPr="00AA07A5" w:rsidRDefault="00396099" w:rsidP="002A5E97">
      <w:pPr>
        <w:spacing w:after="0" w:line="240" w:lineRule="auto"/>
        <w:ind w:left="1440" w:hanging="720"/>
        <w:rPr>
          <w:rFonts w:asciiTheme="majorHAnsi" w:eastAsiaTheme="minorHAnsi" w:hAnsiTheme="majorHAnsi" w:cstheme="minorHAnsi"/>
        </w:rPr>
      </w:pPr>
      <w:r w:rsidRPr="00AA07A5">
        <w:rPr>
          <w:rFonts w:asciiTheme="majorHAnsi" w:eastAsiaTheme="minorHAnsi" w:hAnsiTheme="majorHAnsi" w:cstheme="minorHAnsi"/>
        </w:rPr>
        <w:tab/>
      </w:r>
      <w:r w:rsidRPr="00AA07A5">
        <w:rPr>
          <w:rFonts w:asciiTheme="majorHAnsi" w:eastAsiaTheme="minorHAnsi" w:hAnsiTheme="majorHAnsi" w:cstheme="minorHAnsi"/>
        </w:rPr>
        <w:tab/>
      </w:r>
    </w:p>
    <w:p w:rsidR="002A5E97" w:rsidRPr="002A5E97" w:rsidRDefault="002A5E97" w:rsidP="002A5E97">
      <w:pPr>
        <w:spacing w:after="0" w:line="240" w:lineRule="auto"/>
        <w:rPr>
          <w:rFonts w:asciiTheme="majorHAnsi" w:hAnsiTheme="majorHAnsi"/>
          <w:b/>
          <w:u w:val="single"/>
        </w:rPr>
      </w:pPr>
      <w:r w:rsidRPr="002A5E97">
        <w:rPr>
          <w:rFonts w:asciiTheme="majorHAnsi" w:hAnsiTheme="majorHAnsi"/>
          <w:b/>
          <w:u w:val="single"/>
        </w:rPr>
        <w:t>Approve September 18, 2019 Minutes:</w:t>
      </w:r>
    </w:p>
    <w:p w:rsidR="00DE5AFA" w:rsidRPr="00AA07A5" w:rsidRDefault="00DE5AFA" w:rsidP="005A24E3">
      <w:pPr>
        <w:spacing w:after="0" w:line="240" w:lineRule="auto"/>
        <w:jc w:val="both"/>
        <w:rPr>
          <w:rFonts w:asciiTheme="majorHAnsi" w:hAnsiTheme="majorHAnsi"/>
        </w:rPr>
      </w:pPr>
      <w:r w:rsidRPr="00AA07A5">
        <w:rPr>
          <w:rFonts w:asciiTheme="majorHAnsi" w:hAnsiTheme="majorHAnsi"/>
        </w:rPr>
        <w:t xml:space="preserve">On a motion by Trustee </w:t>
      </w:r>
      <w:r w:rsidR="002A5E97" w:rsidRPr="00AA07A5">
        <w:rPr>
          <w:rFonts w:asciiTheme="majorHAnsi" w:hAnsiTheme="majorHAnsi"/>
        </w:rPr>
        <w:t>Fisher</w:t>
      </w:r>
      <w:r w:rsidR="00F96337" w:rsidRPr="00AA07A5">
        <w:rPr>
          <w:rFonts w:asciiTheme="majorHAnsi" w:hAnsiTheme="majorHAnsi"/>
        </w:rPr>
        <w:t xml:space="preserve"> </w:t>
      </w:r>
      <w:r w:rsidRPr="00AA07A5">
        <w:rPr>
          <w:rFonts w:asciiTheme="majorHAnsi" w:hAnsiTheme="majorHAnsi"/>
        </w:rPr>
        <w:t xml:space="preserve">and seconded by Trustee </w:t>
      </w:r>
      <w:r w:rsidR="002A5E97" w:rsidRPr="00AA07A5">
        <w:rPr>
          <w:rFonts w:asciiTheme="majorHAnsi" w:hAnsiTheme="majorHAnsi"/>
        </w:rPr>
        <w:t>Wak</w:t>
      </w:r>
      <w:r w:rsidR="00915B71">
        <w:rPr>
          <w:rFonts w:asciiTheme="majorHAnsi" w:hAnsiTheme="majorHAnsi"/>
        </w:rPr>
        <w:t>e</w:t>
      </w:r>
      <w:r w:rsidR="002A5E97" w:rsidRPr="00AA07A5">
        <w:rPr>
          <w:rFonts w:asciiTheme="majorHAnsi" w:hAnsiTheme="majorHAnsi"/>
        </w:rPr>
        <w:t>man</w:t>
      </w:r>
      <w:r w:rsidR="00F96337" w:rsidRPr="00AA07A5">
        <w:rPr>
          <w:rFonts w:asciiTheme="majorHAnsi" w:hAnsiTheme="majorHAnsi"/>
        </w:rPr>
        <w:t xml:space="preserve"> t</w:t>
      </w:r>
      <w:r w:rsidRPr="00AA07A5">
        <w:rPr>
          <w:rFonts w:asciiTheme="majorHAnsi" w:hAnsiTheme="majorHAnsi"/>
        </w:rPr>
        <w:t xml:space="preserve">he following was passed Vote Murphy- Aye, Converse-Aye, Dickinson-Aye, Fisher-Aye, Wakeman- </w:t>
      </w:r>
      <w:r w:rsidR="00CF0187" w:rsidRPr="00AA07A5">
        <w:rPr>
          <w:rFonts w:asciiTheme="majorHAnsi" w:hAnsiTheme="majorHAnsi"/>
        </w:rPr>
        <w:t>Aye</w:t>
      </w:r>
    </w:p>
    <w:p w:rsidR="00DE5AFA" w:rsidRPr="00AA07A5" w:rsidRDefault="00DE5AFA" w:rsidP="00DE5AFA">
      <w:pPr>
        <w:spacing w:after="0" w:line="240" w:lineRule="auto"/>
        <w:jc w:val="both"/>
        <w:rPr>
          <w:rFonts w:asciiTheme="majorHAnsi" w:eastAsiaTheme="minorHAnsi" w:hAnsiTheme="majorHAnsi"/>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10.16.4-2019</w:t>
      </w: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Approve September 18, 2019 Minutes</w:t>
      </w:r>
    </w:p>
    <w:p w:rsidR="00F96337" w:rsidRPr="00AA07A5" w:rsidRDefault="00F96337" w:rsidP="00F96337">
      <w:pPr>
        <w:spacing w:after="0"/>
        <w:jc w:val="center"/>
        <w:rPr>
          <w:rFonts w:asciiTheme="majorHAnsi" w:eastAsiaTheme="minorHAnsi" w:hAnsiTheme="majorHAnsi"/>
          <w:u w:val="single"/>
        </w:rPr>
      </w:pPr>
    </w:p>
    <w:p w:rsidR="002A5E97" w:rsidRPr="00AA07A5" w:rsidRDefault="00D6288B" w:rsidP="002A5E97">
      <w:pPr>
        <w:spacing w:after="0" w:line="240" w:lineRule="auto"/>
        <w:ind w:left="1440" w:right="540"/>
        <w:rPr>
          <w:rFonts w:asciiTheme="majorHAnsi" w:eastAsiaTheme="minorHAnsi" w:hAnsiTheme="majorHAnsi" w:cstheme="minorHAnsi"/>
        </w:rPr>
      </w:pPr>
      <w:r>
        <w:rPr>
          <w:rFonts w:asciiTheme="majorHAnsi" w:eastAsiaTheme="minorHAnsi" w:hAnsiTheme="majorHAnsi" w:cstheme="minorHAnsi"/>
          <w:b/>
        </w:rPr>
        <w:t xml:space="preserve">              </w:t>
      </w:r>
      <w:r w:rsidR="002A5E97" w:rsidRPr="002A5E97">
        <w:rPr>
          <w:rFonts w:asciiTheme="majorHAnsi" w:eastAsiaTheme="minorHAnsi" w:hAnsiTheme="majorHAnsi" w:cstheme="minorHAnsi"/>
          <w:b/>
        </w:rPr>
        <w:t xml:space="preserve">Resolved, </w:t>
      </w:r>
      <w:r w:rsidR="002A5E97" w:rsidRPr="002A5E97">
        <w:rPr>
          <w:rFonts w:asciiTheme="majorHAnsi" w:eastAsiaTheme="minorHAnsi" w:hAnsiTheme="majorHAnsi" w:cstheme="minorHAnsi"/>
        </w:rPr>
        <w:t>that the Board of Trustees of the Village of Dryden hereby approves the minutes from September 18, 2019</w:t>
      </w:r>
    </w:p>
    <w:p w:rsidR="002A5E97" w:rsidRPr="002A5E97" w:rsidRDefault="002A5E97" w:rsidP="002A5E97">
      <w:pPr>
        <w:spacing w:after="0" w:line="240" w:lineRule="auto"/>
        <w:ind w:left="1440" w:right="540"/>
        <w:rPr>
          <w:rFonts w:asciiTheme="majorHAnsi" w:hAnsiTheme="majorHAnsi"/>
        </w:rPr>
      </w:pPr>
    </w:p>
    <w:p w:rsidR="002A5E97" w:rsidRPr="002A5E97" w:rsidRDefault="002A5E97" w:rsidP="002A5E97">
      <w:pPr>
        <w:spacing w:after="0" w:line="240" w:lineRule="auto"/>
        <w:rPr>
          <w:rFonts w:asciiTheme="majorHAnsi" w:hAnsiTheme="majorHAnsi"/>
          <w:b/>
          <w:u w:val="single"/>
        </w:rPr>
      </w:pPr>
      <w:r w:rsidRPr="002A5E97">
        <w:rPr>
          <w:rFonts w:asciiTheme="majorHAnsi" w:hAnsiTheme="majorHAnsi"/>
          <w:b/>
          <w:u w:val="single"/>
        </w:rPr>
        <w:t>Budget Amendments/Line Item Transfers:</w:t>
      </w:r>
    </w:p>
    <w:p w:rsidR="00A75E77" w:rsidRPr="00AA07A5" w:rsidRDefault="00A75E77" w:rsidP="00A75E77">
      <w:pPr>
        <w:spacing w:after="0" w:line="240" w:lineRule="auto"/>
        <w:jc w:val="both"/>
        <w:rPr>
          <w:rFonts w:asciiTheme="majorHAnsi" w:hAnsiTheme="majorHAnsi"/>
        </w:rPr>
      </w:pPr>
      <w:r w:rsidRPr="00AA07A5">
        <w:rPr>
          <w:rFonts w:asciiTheme="majorHAnsi" w:hAnsiTheme="majorHAnsi"/>
        </w:rPr>
        <w:t xml:space="preserve">On a motion by Trustee Fisher and seconded by Trustee </w:t>
      </w:r>
      <w:r w:rsidR="002A5E97" w:rsidRPr="00AA07A5">
        <w:rPr>
          <w:rFonts w:asciiTheme="majorHAnsi" w:hAnsiTheme="majorHAnsi"/>
        </w:rPr>
        <w:t xml:space="preserve">Converse </w:t>
      </w:r>
      <w:r w:rsidRPr="00AA07A5">
        <w:rPr>
          <w:rFonts w:asciiTheme="majorHAnsi" w:hAnsiTheme="majorHAnsi"/>
        </w:rPr>
        <w:t>the following was passed Vote Murphy- Aye, Converse-Aye, Dickinson-Aye, Fisher-Aye, Wakeman-Aye</w:t>
      </w:r>
    </w:p>
    <w:p w:rsidR="00A75E77" w:rsidRPr="00AA07A5" w:rsidRDefault="00A75E77" w:rsidP="00A75E77">
      <w:pPr>
        <w:spacing w:after="0" w:line="240" w:lineRule="auto"/>
        <w:jc w:val="both"/>
        <w:rPr>
          <w:rFonts w:asciiTheme="majorHAnsi" w:hAnsiTheme="majorHAnsi"/>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10.16.5-2019</w:t>
      </w: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Budget Amendments/Line Item Transfers</w:t>
      </w:r>
    </w:p>
    <w:p w:rsidR="00F96337" w:rsidRPr="00AA07A5" w:rsidRDefault="00F96337" w:rsidP="00F96337">
      <w:pPr>
        <w:spacing w:after="0"/>
        <w:jc w:val="center"/>
        <w:rPr>
          <w:rFonts w:asciiTheme="majorHAnsi" w:eastAsiaTheme="minorHAnsi" w:hAnsiTheme="majorHAnsi"/>
          <w:u w:val="single"/>
        </w:rPr>
      </w:pPr>
    </w:p>
    <w:p w:rsidR="002A5E97" w:rsidRPr="002A5E97" w:rsidRDefault="002A5E97" w:rsidP="002A5E97">
      <w:pPr>
        <w:spacing w:after="0" w:line="240" w:lineRule="auto"/>
        <w:ind w:left="720" w:firstLine="720"/>
        <w:jc w:val="both"/>
        <w:rPr>
          <w:rFonts w:asciiTheme="majorHAnsi" w:eastAsiaTheme="minorHAnsi" w:hAnsiTheme="majorHAnsi" w:cstheme="minorHAnsi"/>
        </w:rPr>
      </w:pPr>
      <w:r w:rsidRPr="002A5E97">
        <w:rPr>
          <w:rFonts w:asciiTheme="majorHAnsi" w:eastAsiaTheme="minorHAnsi" w:hAnsiTheme="majorHAnsi" w:cstheme="minorHAnsi"/>
          <w:b/>
        </w:rPr>
        <w:t xml:space="preserve">Resolved, </w:t>
      </w:r>
      <w:r w:rsidRPr="002A5E97">
        <w:rPr>
          <w:rFonts w:asciiTheme="majorHAnsi" w:eastAsiaTheme="minorHAnsi" w:hAnsiTheme="majorHAnsi" w:cstheme="minorHAnsi"/>
        </w:rPr>
        <w:t xml:space="preserve">that the Board of Trustees of the Village of Dryden hereby approves the Budget Amendments/Line Item Transfers presented by Clerk Treasurer Debra Marrotte. </w:t>
      </w:r>
    </w:p>
    <w:p w:rsidR="002A5E97" w:rsidRPr="002A5E97" w:rsidRDefault="002A5E97" w:rsidP="002A5E97">
      <w:pPr>
        <w:spacing w:after="0" w:line="240" w:lineRule="auto"/>
        <w:ind w:left="720" w:firstLine="720"/>
        <w:jc w:val="both"/>
        <w:rPr>
          <w:rFonts w:asciiTheme="majorHAnsi" w:eastAsiaTheme="minorHAnsi" w:hAnsiTheme="majorHAnsi" w:cstheme="minorHAnsi"/>
          <w:sz w:val="24"/>
          <w:szCs w:val="24"/>
        </w:rPr>
      </w:pPr>
    </w:p>
    <w:tbl>
      <w:tblPr>
        <w:tblW w:w="12240" w:type="dxa"/>
        <w:tblInd w:w="93" w:type="dxa"/>
        <w:tblLook w:val="04A0" w:firstRow="1" w:lastRow="0" w:firstColumn="1" w:lastColumn="0" w:noHBand="0" w:noVBand="1"/>
      </w:tblPr>
      <w:tblGrid>
        <w:gridCol w:w="1160"/>
        <w:gridCol w:w="1060"/>
        <w:gridCol w:w="1100"/>
        <w:gridCol w:w="2340"/>
        <w:gridCol w:w="920"/>
        <w:gridCol w:w="920"/>
        <w:gridCol w:w="900"/>
        <w:gridCol w:w="960"/>
        <w:gridCol w:w="960"/>
        <w:gridCol w:w="960"/>
        <w:gridCol w:w="960"/>
      </w:tblGrid>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Acct #</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Description</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From </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To </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Difference </w:t>
            </w: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Reason </w:t>
            </w: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2220" w:type="dxa"/>
            <w:gridSpan w:val="2"/>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Budget Amendments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General Fund</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&lt;1&gt;</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Revenues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2770.01.000</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Misc. Revenue (Reimbursement)</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4,204.65</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4,204.65</w:t>
            </w:r>
          </w:p>
        </w:tc>
        <w:tc>
          <w:tcPr>
            <w:tcW w:w="3840" w:type="dxa"/>
            <w:gridSpan w:val="4"/>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Refund for overages charged by NYSEG for lighting</w:t>
            </w: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51824.01.442</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Street Lights-Outside Contracts</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1,681.86</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1,681.86</w:t>
            </w:r>
          </w:p>
        </w:tc>
        <w:tc>
          <w:tcPr>
            <w:tcW w:w="3840" w:type="dxa"/>
            <w:gridSpan w:val="4"/>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Create new line item for Computel Expense for Audit</w:t>
            </w: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51822.01.200</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Street Light Equipment</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5,000.00</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7,522.79</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2,522.79</w:t>
            </w:r>
          </w:p>
        </w:tc>
        <w:tc>
          <w:tcPr>
            <w:tcW w:w="3840" w:type="dxa"/>
            <w:gridSpan w:val="4"/>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increase for future purchase of lighting equipment</w:t>
            </w: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3260" w:type="dxa"/>
            <w:gridSpan w:val="2"/>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For Audit on Street Lights by Computel</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&lt;2&gt;</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Increase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14204.01.406</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Labor Attorney</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13,675.65</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19,928.50</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6,252.85</w:t>
            </w:r>
          </w:p>
        </w:tc>
        <w:tc>
          <w:tcPr>
            <w:tcW w:w="2880" w:type="dxa"/>
            <w:gridSpan w:val="3"/>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actual year to date expenditures</w:t>
            </w: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Decrease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Fund Balance</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909.01.000</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Decrease Amt. Budgeted for </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-25,990.00</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-19,737.15</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-6,252.85</w:t>
            </w:r>
          </w:p>
        </w:tc>
        <w:tc>
          <w:tcPr>
            <w:tcW w:w="2880" w:type="dxa"/>
            <w:gridSpan w:val="3"/>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to cover overage in Labor Attorney line</w:t>
            </w: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2220" w:type="dxa"/>
            <w:gridSpan w:val="2"/>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Line Item Transfers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General Fund</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&lt;1&gt;</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bookmarkStart w:id="0" w:name="_GoBack"/>
            <w:bookmarkEnd w:id="0"/>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343ACC">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xml:space="preserve">. </w:t>
            </w:r>
            <w:r w:rsidR="00343ACC">
              <w:rPr>
                <w:rFonts w:asciiTheme="majorHAnsi" w:hAnsiTheme="majorHAnsi" w:cs="Calibri"/>
                <w:b/>
                <w:color w:val="000000"/>
                <w:sz w:val="12"/>
                <w:szCs w:val="12"/>
              </w:rPr>
              <w:t>Increase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31201.01.160</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Police Field Training</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 xml:space="preserve"> -   </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1,600.00</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1,600.00</w:t>
            </w:r>
          </w:p>
        </w:tc>
        <w:tc>
          <w:tcPr>
            <w:tcW w:w="3840" w:type="dxa"/>
            <w:gridSpan w:val="4"/>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to budget for new line item for Field Training</w:t>
            </w: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roofErr w:type="spellStart"/>
            <w:r w:rsidRPr="002A5E97">
              <w:rPr>
                <w:rFonts w:asciiTheme="majorHAnsi" w:hAnsiTheme="majorHAnsi" w:cs="Calibri"/>
                <w:b/>
                <w:color w:val="000000"/>
                <w:sz w:val="12"/>
                <w:szCs w:val="12"/>
              </w:rPr>
              <w:t>Appr</w:t>
            </w:r>
            <w:proofErr w:type="spellEnd"/>
            <w:r w:rsidRPr="002A5E97">
              <w:rPr>
                <w:rFonts w:asciiTheme="majorHAnsi" w:hAnsiTheme="majorHAnsi" w:cs="Calibri"/>
                <w:b/>
                <w:color w:val="000000"/>
                <w:sz w:val="12"/>
                <w:szCs w:val="12"/>
              </w:rPr>
              <w:t>. Decrease</w:t>
            </w: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Expenditures</w:t>
            </w: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31201.01.100</w:t>
            </w: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Police Full-Time</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265,852.00</w:t>
            </w: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264,252.00</w:t>
            </w: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jc w:val="right"/>
              <w:rPr>
                <w:rFonts w:asciiTheme="majorHAnsi" w:hAnsiTheme="majorHAnsi" w:cs="Calibri"/>
                <w:b/>
                <w:color w:val="000000"/>
                <w:sz w:val="12"/>
                <w:szCs w:val="12"/>
              </w:rPr>
            </w:pPr>
            <w:r w:rsidRPr="002A5E97">
              <w:rPr>
                <w:rFonts w:asciiTheme="majorHAnsi" w:hAnsiTheme="majorHAnsi" w:cs="Calibri"/>
                <w:b/>
                <w:color w:val="000000"/>
                <w:sz w:val="12"/>
                <w:szCs w:val="12"/>
              </w:rPr>
              <w:t>-1,600.00</w:t>
            </w:r>
          </w:p>
        </w:tc>
        <w:tc>
          <w:tcPr>
            <w:tcW w:w="3840" w:type="dxa"/>
            <w:gridSpan w:val="4"/>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r w:rsidRPr="002A5E97">
              <w:rPr>
                <w:rFonts w:asciiTheme="majorHAnsi" w:hAnsiTheme="majorHAnsi" w:cs="Calibri"/>
                <w:b/>
                <w:color w:val="000000"/>
                <w:sz w:val="12"/>
                <w:szCs w:val="12"/>
              </w:rPr>
              <w:t>to budget for new line item for Field Training</w:t>
            </w:r>
          </w:p>
        </w:tc>
      </w:tr>
      <w:tr w:rsidR="002A5E97" w:rsidRPr="002A5E97" w:rsidTr="00DE1F2F">
        <w:trPr>
          <w:trHeight w:val="300"/>
        </w:trPr>
        <w:tc>
          <w:tcPr>
            <w:tcW w:w="11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0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11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234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2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0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c>
          <w:tcPr>
            <w:tcW w:w="960" w:type="dxa"/>
            <w:tcBorders>
              <w:top w:val="nil"/>
              <w:left w:val="nil"/>
              <w:bottom w:val="nil"/>
              <w:right w:val="nil"/>
            </w:tcBorders>
            <w:shd w:val="clear" w:color="auto" w:fill="auto"/>
            <w:noWrap/>
            <w:vAlign w:val="bottom"/>
            <w:hideMark/>
          </w:tcPr>
          <w:p w:rsidR="002A5E97" w:rsidRPr="002A5E97" w:rsidRDefault="002A5E97" w:rsidP="002A5E97">
            <w:pPr>
              <w:spacing w:after="0" w:line="240" w:lineRule="auto"/>
              <w:rPr>
                <w:rFonts w:asciiTheme="majorHAnsi" w:hAnsiTheme="majorHAnsi" w:cs="Calibri"/>
                <w:b/>
                <w:color w:val="000000"/>
                <w:sz w:val="12"/>
                <w:szCs w:val="12"/>
              </w:rPr>
            </w:pPr>
          </w:p>
        </w:tc>
      </w:tr>
    </w:tbl>
    <w:p w:rsidR="002A5E97" w:rsidRPr="002A5E97" w:rsidRDefault="002A5E97" w:rsidP="002A5E97">
      <w:pPr>
        <w:spacing w:after="0" w:line="240" w:lineRule="auto"/>
        <w:ind w:left="720" w:firstLine="720"/>
        <w:jc w:val="both"/>
        <w:rPr>
          <w:rFonts w:asciiTheme="majorHAnsi" w:eastAsiaTheme="minorHAnsi" w:hAnsiTheme="majorHAnsi" w:cstheme="minorHAnsi"/>
          <w:sz w:val="24"/>
          <w:szCs w:val="24"/>
        </w:rPr>
      </w:pPr>
    </w:p>
    <w:p w:rsidR="00F96337" w:rsidRPr="00AA07A5" w:rsidRDefault="00F96337" w:rsidP="002A5E97">
      <w:pPr>
        <w:spacing w:after="0" w:line="240" w:lineRule="auto"/>
        <w:ind w:left="-450" w:hanging="540"/>
        <w:jc w:val="both"/>
        <w:rPr>
          <w:rFonts w:asciiTheme="majorHAnsi" w:eastAsiaTheme="minorHAnsi" w:hAnsiTheme="majorHAnsi" w:cstheme="minorHAnsi"/>
          <w:sz w:val="20"/>
          <w:szCs w:val="20"/>
        </w:rPr>
      </w:pPr>
    </w:p>
    <w:p w:rsidR="002A5E97" w:rsidRPr="00AA07A5" w:rsidRDefault="002A5E97" w:rsidP="005A24E3">
      <w:pPr>
        <w:spacing w:after="0" w:line="240" w:lineRule="auto"/>
        <w:jc w:val="both"/>
        <w:rPr>
          <w:rFonts w:asciiTheme="majorHAnsi" w:hAnsiTheme="majorHAnsi" w:cstheme="minorHAnsi"/>
        </w:rPr>
      </w:pPr>
      <w:r w:rsidRPr="00AA07A5">
        <w:rPr>
          <w:rFonts w:asciiTheme="majorHAnsi" w:eastAsiaTheme="minorHAnsi" w:hAnsiTheme="majorHAnsi"/>
          <w:b/>
          <w:u w:val="single"/>
        </w:rPr>
        <w:t>Approve the Abstract:</w:t>
      </w:r>
      <w:r w:rsidRPr="00AA07A5">
        <w:rPr>
          <w:rFonts w:asciiTheme="majorHAnsi" w:hAnsiTheme="majorHAnsi" w:cstheme="minorHAnsi"/>
        </w:rPr>
        <w:t xml:space="preserve"> </w:t>
      </w:r>
    </w:p>
    <w:p w:rsidR="00083268" w:rsidRPr="00AA07A5" w:rsidRDefault="00083268" w:rsidP="005A24E3">
      <w:pPr>
        <w:spacing w:after="0" w:line="240" w:lineRule="auto"/>
        <w:jc w:val="both"/>
        <w:rPr>
          <w:rFonts w:asciiTheme="majorHAnsi" w:hAnsiTheme="majorHAnsi" w:cstheme="minorHAnsi"/>
        </w:rPr>
      </w:pPr>
      <w:r w:rsidRPr="00AA07A5">
        <w:rPr>
          <w:rFonts w:asciiTheme="majorHAnsi" w:hAnsiTheme="majorHAnsi" w:cstheme="minorHAnsi"/>
        </w:rPr>
        <w:t xml:space="preserve">On a motion by Trustee </w:t>
      </w:r>
      <w:r w:rsidR="002A5E97" w:rsidRPr="00AA07A5">
        <w:rPr>
          <w:rFonts w:asciiTheme="majorHAnsi" w:hAnsiTheme="majorHAnsi" w:cstheme="minorHAnsi"/>
        </w:rPr>
        <w:t>Wakeman</w:t>
      </w:r>
      <w:r w:rsidR="00CF0187" w:rsidRPr="00AA07A5">
        <w:rPr>
          <w:rFonts w:asciiTheme="majorHAnsi" w:hAnsiTheme="majorHAnsi" w:cstheme="minorHAnsi"/>
        </w:rPr>
        <w:t xml:space="preserve"> </w:t>
      </w:r>
      <w:r w:rsidRPr="00AA07A5">
        <w:rPr>
          <w:rFonts w:asciiTheme="majorHAnsi" w:hAnsiTheme="majorHAnsi" w:cstheme="minorHAnsi"/>
        </w:rPr>
        <w:t xml:space="preserve">and seconded by Trustee </w:t>
      </w:r>
      <w:r w:rsidR="002A5E97" w:rsidRPr="00AA07A5">
        <w:rPr>
          <w:rFonts w:asciiTheme="majorHAnsi" w:hAnsiTheme="majorHAnsi" w:cstheme="minorHAnsi"/>
        </w:rPr>
        <w:t>Converse</w:t>
      </w:r>
      <w:r w:rsidR="00F96337" w:rsidRPr="00AA07A5">
        <w:rPr>
          <w:rFonts w:asciiTheme="majorHAnsi" w:hAnsiTheme="majorHAnsi" w:cstheme="minorHAnsi"/>
        </w:rPr>
        <w:t xml:space="preserve"> </w:t>
      </w:r>
      <w:r w:rsidRPr="00AA07A5">
        <w:rPr>
          <w:rFonts w:asciiTheme="majorHAnsi" w:hAnsiTheme="majorHAnsi" w:cstheme="minorHAnsi"/>
        </w:rPr>
        <w:t>the following was passed Vote Murphy- Aye, Converse-Aye, Dickinson-Aye, Fisher-Aye, Wakeman-A</w:t>
      </w:r>
      <w:r w:rsidR="00CF0187" w:rsidRPr="00AA07A5">
        <w:rPr>
          <w:rFonts w:asciiTheme="majorHAnsi" w:hAnsiTheme="majorHAnsi" w:cstheme="minorHAnsi"/>
        </w:rPr>
        <w:t>bstain</w:t>
      </w:r>
    </w:p>
    <w:p w:rsidR="00083268" w:rsidRPr="00AA07A5" w:rsidRDefault="00083268" w:rsidP="00083268">
      <w:pPr>
        <w:spacing w:after="0" w:line="240" w:lineRule="auto"/>
        <w:jc w:val="both"/>
        <w:rPr>
          <w:rFonts w:asciiTheme="majorHAnsi" w:hAnsiTheme="majorHAnsi" w:cstheme="minorHAnsi"/>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10.16.6-2019</w:t>
      </w:r>
    </w:p>
    <w:p w:rsidR="002A5E97" w:rsidRPr="00AA07A5"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Approve the Abstract</w:t>
      </w:r>
    </w:p>
    <w:p w:rsidR="002A5E97" w:rsidRPr="002A5E97" w:rsidRDefault="002A5E97" w:rsidP="002A5E97">
      <w:pPr>
        <w:spacing w:after="0"/>
        <w:jc w:val="center"/>
        <w:rPr>
          <w:rFonts w:asciiTheme="majorHAnsi" w:eastAsiaTheme="minorHAnsi" w:hAnsiTheme="majorHAnsi"/>
          <w:u w:val="single"/>
        </w:rPr>
      </w:pPr>
    </w:p>
    <w:p w:rsidR="002A5E97" w:rsidRPr="002A5E97" w:rsidRDefault="002A5E97" w:rsidP="002A5E97">
      <w:pPr>
        <w:spacing w:after="0" w:line="240" w:lineRule="auto"/>
        <w:ind w:left="720" w:firstLine="720"/>
        <w:jc w:val="both"/>
        <w:rPr>
          <w:rFonts w:asciiTheme="majorHAnsi" w:eastAsiaTheme="minorHAnsi" w:hAnsiTheme="majorHAnsi" w:cstheme="minorHAnsi"/>
        </w:rPr>
      </w:pPr>
      <w:r w:rsidRPr="002A5E97">
        <w:rPr>
          <w:rFonts w:asciiTheme="majorHAnsi" w:eastAsiaTheme="minorHAnsi" w:hAnsiTheme="majorHAnsi" w:cstheme="minorHAnsi"/>
          <w:b/>
        </w:rPr>
        <w:t xml:space="preserve">Resolved, </w:t>
      </w:r>
      <w:r w:rsidRPr="002A5E97">
        <w:rPr>
          <w:rFonts w:asciiTheme="majorHAnsi" w:eastAsiaTheme="minorHAnsi" w:hAnsiTheme="majorHAnsi" w:cstheme="minorHAnsi"/>
        </w:rPr>
        <w:t>that the Board of Trustees of the Village of Dryden hereby approves the Abstract dated October 16, 2019 and authorizes the Mayor to sign it</w:t>
      </w:r>
    </w:p>
    <w:p w:rsidR="002A5E97" w:rsidRPr="002A5E97" w:rsidRDefault="002A5E97" w:rsidP="002A5E97">
      <w:pPr>
        <w:spacing w:after="0" w:line="240" w:lineRule="auto"/>
        <w:ind w:left="720" w:firstLine="720"/>
        <w:jc w:val="both"/>
        <w:rPr>
          <w:rFonts w:asciiTheme="majorHAnsi" w:eastAsiaTheme="minorHAnsi" w:hAnsiTheme="majorHAnsi" w:cstheme="minorHAnsi"/>
        </w:rPr>
      </w:pPr>
    </w:p>
    <w:p w:rsidR="00F96337" w:rsidRPr="00AA07A5" w:rsidRDefault="002A5E97" w:rsidP="005A24E3">
      <w:pPr>
        <w:spacing w:after="0" w:line="240" w:lineRule="auto"/>
        <w:jc w:val="both"/>
        <w:rPr>
          <w:rFonts w:asciiTheme="majorHAnsi" w:hAnsiTheme="majorHAnsi"/>
          <w:b/>
          <w:u w:val="single"/>
        </w:rPr>
      </w:pPr>
      <w:r w:rsidRPr="00AA07A5">
        <w:rPr>
          <w:rFonts w:asciiTheme="majorHAnsi" w:eastAsiaTheme="minorHAnsi" w:hAnsiTheme="majorHAnsi"/>
          <w:b/>
          <w:u w:val="single"/>
        </w:rPr>
        <w:t>Approve MRB Group Proposal for Professional Services Regarding the Village Hall Building</w:t>
      </w:r>
      <w:r w:rsidR="00F96337" w:rsidRPr="00AA07A5">
        <w:rPr>
          <w:rFonts w:asciiTheme="majorHAnsi" w:hAnsiTheme="majorHAnsi"/>
          <w:b/>
          <w:u w:val="single"/>
        </w:rPr>
        <w:t>:</w:t>
      </w:r>
    </w:p>
    <w:p w:rsidR="005A24E3" w:rsidRPr="00AA07A5" w:rsidRDefault="005A24E3" w:rsidP="005A24E3">
      <w:pPr>
        <w:spacing w:after="0" w:line="240" w:lineRule="auto"/>
        <w:jc w:val="both"/>
        <w:rPr>
          <w:rFonts w:asciiTheme="majorHAnsi" w:hAnsiTheme="majorHAnsi" w:cstheme="minorHAnsi"/>
        </w:rPr>
      </w:pPr>
      <w:r w:rsidRPr="00AA07A5">
        <w:rPr>
          <w:rFonts w:asciiTheme="majorHAnsi" w:hAnsiTheme="majorHAnsi" w:cstheme="minorHAnsi"/>
        </w:rPr>
        <w:t xml:space="preserve">On a motion by Trustee </w:t>
      </w:r>
      <w:r w:rsidR="002A5E97" w:rsidRPr="00AA07A5">
        <w:rPr>
          <w:rFonts w:asciiTheme="majorHAnsi" w:hAnsiTheme="majorHAnsi" w:cstheme="minorHAnsi"/>
        </w:rPr>
        <w:t>Fisher</w:t>
      </w:r>
      <w:r w:rsidRPr="00AA07A5">
        <w:rPr>
          <w:rFonts w:asciiTheme="majorHAnsi" w:hAnsiTheme="majorHAnsi" w:cstheme="minorHAnsi"/>
        </w:rPr>
        <w:t xml:space="preserve"> and seconded by Trustee </w:t>
      </w:r>
      <w:r w:rsidR="00F96337" w:rsidRPr="00AA07A5">
        <w:rPr>
          <w:rFonts w:asciiTheme="majorHAnsi" w:hAnsiTheme="majorHAnsi" w:cstheme="minorHAnsi"/>
        </w:rPr>
        <w:t>Wakeman</w:t>
      </w:r>
      <w:r w:rsidRPr="00AA07A5">
        <w:rPr>
          <w:rFonts w:asciiTheme="majorHAnsi" w:hAnsiTheme="majorHAnsi" w:cstheme="minorHAnsi"/>
        </w:rPr>
        <w:t xml:space="preserve"> the following was passed Vote Murphy- Aye, Converse-Aye, Dickinson-Aye, Fisher-Aye, Wakeman-Aye</w:t>
      </w:r>
    </w:p>
    <w:p w:rsidR="005A24E3" w:rsidRPr="00AA07A5" w:rsidRDefault="005A24E3" w:rsidP="005A24E3">
      <w:pPr>
        <w:spacing w:after="0" w:line="240" w:lineRule="auto"/>
        <w:jc w:val="both"/>
        <w:rPr>
          <w:rFonts w:asciiTheme="majorHAnsi" w:hAnsiTheme="majorHAnsi" w:cstheme="minorHAnsi"/>
        </w:rPr>
      </w:pP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w:t>
      </w:r>
      <w:r w:rsidR="00AA07A5">
        <w:rPr>
          <w:rFonts w:asciiTheme="majorHAnsi" w:eastAsiaTheme="minorHAnsi" w:hAnsiTheme="majorHAnsi"/>
          <w:u w:val="single"/>
        </w:rPr>
        <w:t>7</w:t>
      </w:r>
      <w:r w:rsidRPr="002A5E97">
        <w:rPr>
          <w:rFonts w:asciiTheme="majorHAnsi" w:eastAsiaTheme="minorHAnsi" w:hAnsiTheme="majorHAnsi"/>
          <w:u w:val="single"/>
        </w:rPr>
        <w:t>-2019</w:t>
      </w:r>
    </w:p>
    <w:p w:rsidR="002A5E97" w:rsidRPr="002A5E97" w:rsidRDefault="002A5E97" w:rsidP="002A5E97">
      <w:pPr>
        <w:spacing w:after="0"/>
        <w:jc w:val="center"/>
        <w:rPr>
          <w:rFonts w:asciiTheme="majorHAnsi" w:eastAsiaTheme="minorHAnsi" w:hAnsiTheme="majorHAnsi"/>
          <w:u w:val="single"/>
        </w:rPr>
      </w:pPr>
      <w:r w:rsidRPr="002A5E97">
        <w:rPr>
          <w:rFonts w:asciiTheme="majorHAnsi" w:eastAsiaTheme="minorHAnsi" w:hAnsiTheme="majorHAnsi"/>
          <w:u w:val="single"/>
        </w:rPr>
        <w:t xml:space="preserve">Approve MRB Group </w:t>
      </w:r>
      <w:r w:rsidR="000F7B85">
        <w:rPr>
          <w:rFonts w:asciiTheme="majorHAnsi" w:eastAsiaTheme="minorHAnsi" w:hAnsiTheme="majorHAnsi"/>
          <w:u w:val="single"/>
        </w:rPr>
        <w:t>Proposal</w:t>
      </w:r>
    </w:p>
    <w:p w:rsidR="00F96337" w:rsidRPr="00AA07A5" w:rsidRDefault="00F96337" w:rsidP="00F96337">
      <w:pPr>
        <w:spacing w:after="0"/>
        <w:jc w:val="center"/>
        <w:rPr>
          <w:rFonts w:asciiTheme="majorHAnsi" w:eastAsiaTheme="minorHAnsi" w:hAnsiTheme="majorHAnsi"/>
          <w:u w:val="single"/>
        </w:rPr>
      </w:pPr>
    </w:p>
    <w:p w:rsidR="002A5E97" w:rsidRDefault="002A5E97" w:rsidP="002A5E97">
      <w:pPr>
        <w:spacing w:after="0" w:line="240" w:lineRule="auto"/>
        <w:ind w:left="720" w:firstLine="720"/>
        <w:jc w:val="both"/>
        <w:rPr>
          <w:rFonts w:asciiTheme="majorHAnsi" w:eastAsiaTheme="minorHAnsi" w:hAnsiTheme="majorHAnsi" w:cstheme="minorHAnsi"/>
        </w:rPr>
      </w:pPr>
      <w:r w:rsidRPr="002A5E97">
        <w:rPr>
          <w:rFonts w:asciiTheme="majorHAnsi" w:eastAsiaTheme="minorHAnsi" w:hAnsiTheme="majorHAnsi" w:cstheme="minorHAnsi"/>
          <w:b/>
        </w:rPr>
        <w:t xml:space="preserve">Resolved, </w:t>
      </w:r>
      <w:r w:rsidRPr="002A5E97">
        <w:rPr>
          <w:rFonts w:asciiTheme="majorHAnsi" w:eastAsiaTheme="minorHAnsi" w:hAnsiTheme="majorHAnsi" w:cstheme="minorHAnsi"/>
        </w:rPr>
        <w:t>that the Board of Trustees of the Village of Dryden hereby approves the MRB Group Proposal –Village Hall –Existing Conditions Assessment and Report Proposal for Professional Services for $6500.00 and authorizes the Mayor to sign it</w:t>
      </w:r>
    </w:p>
    <w:p w:rsidR="00D6288B" w:rsidRDefault="00D6288B" w:rsidP="002A5E97">
      <w:pPr>
        <w:spacing w:after="0" w:line="240" w:lineRule="auto"/>
        <w:ind w:left="720" w:firstLine="720"/>
        <w:jc w:val="both"/>
        <w:rPr>
          <w:rFonts w:asciiTheme="majorHAnsi" w:eastAsiaTheme="minorHAnsi" w:hAnsiTheme="majorHAnsi" w:cstheme="minorHAnsi"/>
        </w:rPr>
      </w:pPr>
    </w:p>
    <w:p w:rsidR="00D6288B" w:rsidRPr="002A5E97" w:rsidRDefault="00D6288B" w:rsidP="002A5E97">
      <w:pPr>
        <w:spacing w:after="0" w:line="240" w:lineRule="auto"/>
        <w:ind w:left="720" w:firstLine="720"/>
        <w:jc w:val="both"/>
        <w:rPr>
          <w:rFonts w:asciiTheme="majorHAnsi" w:eastAsiaTheme="minorHAnsi" w:hAnsiTheme="majorHAnsi" w:cstheme="minorHAnsi"/>
        </w:rPr>
      </w:pPr>
    </w:p>
    <w:p w:rsidR="002A5E97" w:rsidRPr="002A5E97" w:rsidRDefault="002A5E97" w:rsidP="002A5E97">
      <w:pPr>
        <w:spacing w:after="0" w:line="240" w:lineRule="auto"/>
        <w:rPr>
          <w:rFonts w:asciiTheme="majorHAnsi" w:hAnsiTheme="majorHAnsi"/>
          <w:b/>
          <w:u w:val="single"/>
        </w:rPr>
      </w:pPr>
    </w:p>
    <w:p w:rsidR="002A5E97" w:rsidRPr="002A5E97" w:rsidRDefault="002A5E97" w:rsidP="002A5E97">
      <w:pPr>
        <w:spacing w:after="0" w:line="240" w:lineRule="auto"/>
        <w:rPr>
          <w:rFonts w:asciiTheme="majorHAnsi" w:hAnsiTheme="majorHAnsi"/>
          <w:b/>
          <w:caps/>
          <w:u w:val="single"/>
        </w:rPr>
      </w:pPr>
      <w:r w:rsidRPr="002A5E97">
        <w:rPr>
          <w:rFonts w:asciiTheme="majorHAnsi" w:hAnsiTheme="majorHAnsi"/>
          <w:b/>
          <w:caps/>
          <w:u w:val="single"/>
        </w:rPr>
        <w:t>BOND RESOLUTION</w:t>
      </w:r>
      <w:r w:rsidRPr="00AA07A5">
        <w:rPr>
          <w:rFonts w:asciiTheme="majorHAnsi" w:hAnsiTheme="majorHAnsi"/>
          <w:b/>
          <w:caps/>
          <w:u w:val="single"/>
        </w:rPr>
        <w:t>:</w:t>
      </w:r>
    </w:p>
    <w:p w:rsidR="002A5E97" w:rsidRDefault="000F7B85" w:rsidP="002A5E97">
      <w:pPr>
        <w:suppressAutoHyphens/>
        <w:spacing w:after="0" w:line="240" w:lineRule="auto"/>
        <w:jc w:val="both"/>
        <w:rPr>
          <w:rFonts w:asciiTheme="majorHAnsi" w:hAnsiTheme="majorHAnsi"/>
          <w:spacing w:val="-3"/>
        </w:rPr>
      </w:pPr>
      <w:r>
        <w:rPr>
          <w:rFonts w:asciiTheme="majorHAnsi" w:hAnsiTheme="majorHAnsi"/>
          <w:spacing w:val="-3"/>
        </w:rPr>
        <w:t>The following bond resolution was presented to the Board of Trustees.</w:t>
      </w:r>
    </w:p>
    <w:p w:rsidR="00D6288B" w:rsidRDefault="00D6288B" w:rsidP="002A5E97">
      <w:pPr>
        <w:suppressAutoHyphens/>
        <w:spacing w:after="0" w:line="240" w:lineRule="auto"/>
        <w:jc w:val="both"/>
        <w:rPr>
          <w:rFonts w:asciiTheme="majorHAnsi" w:hAnsiTheme="majorHAnsi"/>
          <w:spacing w:val="-3"/>
        </w:rPr>
      </w:pPr>
    </w:p>
    <w:p w:rsidR="00D6288B" w:rsidRPr="002A5E97" w:rsidRDefault="00D6288B" w:rsidP="00D6288B">
      <w:pPr>
        <w:spacing w:after="0"/>
        <w:jc w:val="center"/>
        <w:rPr>
          <w:rFonts w:asciiTheme="majorHAnsi" w:eastAsiaTheme="minorHAnsi" w:hAnsiTheme="majorHAnsi"/>
          <w:u w:val="single"/>
        </w:rPr>
      </w:pPr>
      <w:r w:rsidRPr="002A5E97">
        <w:rPr>
          <w:rFonts w:asciiTheme="majorHAnsi" w:eastAsiaTheme="minorHAnsi" w:hAnsiTheme="majorHAnsi"/>
          <w:u w:val="single"/>
        </w:rPr>
        <w:t>Resolution No. 10.16.</w:t>
      </w:r>
      <w:r>
        <w:rPr>
          <w:rFonts w:asciiTheme="majorHAnsi" w:eastAsiaTheme="minorHAnsi" w:hAnsiTheme="majorHAnsi"/>
          <w:u w:val="single"/>
        </w:rPr>
        <w:t>8</w:t>
      </w:r>
      <w:r w:rsidRPr="002A5E97">
        <w:rPr>
          <w:rFonts w:asciiTheme="majorHAnsi" w:eastAsiaTheme="minorHAnsi" w:hAnsiTheme="majorHAnsi"/>
          <w:u w:val="single"/>
        </w:rPr>
        <w:t>-2019</w:t>
      </w:r>
    </w:p>
    <w:p w:rsidR="00D6288B" w:rsidRPr="002A5E97" w:rsidRDefault="00D6288B" w:rsidP="002A5E97">
      <w:pPr>
        <w:suppressAutoHyphens/>
        <w:spacing w:after="0" w:line="240" w:lineRule="auto"/>
        <w:jc w:val="both"/>
        <w:rPr>
          <w:rFonts w:asciiTheme="majorHAnsi" w:hAnsiTheme="majorHAnsi"/>
          <w:spacing w:val="-3"/>
        </w:rPr>
      </w:pPr>
    </w:p>
    <w:p w:rsidR="002A5E97" w:rsidRPr="00AA07A5" w:rsidRDefault="002A5E97" w:rsidP="00AA07A5">
      <w:pPr>
        <w:spacing w:after="0" w:line="240" w:lineRule="auto"/>
        <w:ind w:left="720" w:right="720"/>
        <w:rPr>
          <w:rFonts w:asciiTheme="majorHAnsi" w:hAnsiTheme="majorHAnsi"/>
          <w:caps/>
        </w:rPr>
      </w:pPr>
      <w:r w:rsidRPr="002A5E97">
        <w:rPr>
          <w:rFonts w:asciiTheme="majorHAnsi" w:hAnsiTheme="majorHAnsi"/>
          <w:caps/>
        </w:rPr>
        <w:t>BOND RESOLUTION DATED OCTOBER 16, 2019.</w:t>
      </w:r>
    </w:p>
    <w:p w:rsidR="00AA07A5" w:rsidRPr="002A5E97" w:rsidRDefault="00AA07A5" w:rsidP="00AA07A5">
      <w:pPr>
        <w:spacing w:after="0" w:line="240" w:lineRule="auto"/>
        <w:ind w:left="720" w:right="720"/>
        <w:rPr>
          <w:rFonts w:asciiTheme="majorHAnsi" w:hAnsiTheme="majorHAnsi"/>
          <w:caps/>
        </w:rPr>
      </w:pPr>
    </w:p>
    <w:p w:rsidR="002A5E97" w:rsidRPr="00AA07A5" w:rsidRDefault="002A5E97" w:rsidP="00AA07A5">
      <w:pPr>
        <w:spacing w:after="0" w:line="240" w:lineRule="auto"/>
        <w:ind w:left="720" w:right="720"/>
        <w:jc w:val="both"/>
        <w:rPr>
          <w:rFonts w:asciiTheme="majorHAnsi" w:hAnsiTheme="majorHAnsi"/>
        </w:rPr>
      </w:pPr>
      <w:proofErr w:type="gramStart"/>
      <w:r w:rsidRPr="002A5E97">
        <w:rPr>
          <w:rFonts w:asciiTheme="majorHAnsi" w:hAnsiTheme="majorHAnsi"/>
          <w:caps/>
        </w:rPr>
        <w:t>A RESOLUTION AUTHORIZING THE ISSUANCE OF $163,000 BONDS OF THE VILLAGE OF DRYDEN, TOMPKINS COUNTY, NEW YORK, TO PAY a portion of THE COST of the purchase of a john deere loader, IN AND FOR SAID VILLAGE</w:t>
      </w:r>
      <w:r w:rsidRPr="002A5E97">
        <w:rPr>
          <w:rFonts w:asciiTheme="majorHAnsi" w:hAnsiTheme="majorHAnsi"/>
        </w:rPr>
        <w:t>.</w:t>
      </w:r>
      <w:proofErr w:type="gramEnd"/>
    </w:p>
    <w:p w:rsidR="00AA07A5" w:rsidRPr="002A5E97" w:rsidRDefault="00AA07A5" w:rsidP="00AA07A5">
      <w:pPr>
        <w:spacing w:after="0" w:line="240" w:lineRule="auto"/>
        <w:ind w:left="720" w:right="720"/>
        <w:jc w:val="both"/>
        <w:rPr>
          <w:rFonts w:asciiTheme="majorHAnsi" w:hAnsiTheme="majorHAnsi"/>
        </w:rPr>
      </w:pPr>
    </w:p>
    <w:p w:rsidR="002A5E97" w:rsidRPr="002A5E97" w:rsidRDefault="002A5E97" w:rsidP="00AA07A5">
      <w:pPr>
        <w:spacing w:after="0" w:line="240" w:lineRule="auto"/>
        <w:ind w:firstLine="720"/>
        <w:jc w:val="both"/>
        <w:rPr>
          <w:rFonts w:asciiTheme="majorHAnsi" w:hAnsiTheme="majorHAnsi"/>
        </w:rPr>
      </w:pPr>
      <w:r w:rsidRPr="002A5E97">
        <w:rPr>
          <w:rFonts w:asciiTheme="majorHAnsi" w:hAnsiTheme="majorHAnsi"/>
        </w:rPr>
        <w:t>WHEREAS, the capital project hereinafter described, as proposed, has been determined to be a Type II Action pursuant to the regulations of the New York State Department of Environmental Conservation promulgated pursuant to the State Environmental Quality Review Act, which regulations state that Type II Actions will not have a significant adverse effect on the environment; and</w:t>
      </w:r>
    </w:p>
    <w:p w:rsidR="002A5E97" w:rsidRPr="002A5E97" w:rsidRDefault="002A5E97" w:rsidP="00AA07A5">
      <w:pPr>
        <w:spacing w:after="0" w:line="240" w:lineRule="auto"/>
        <w:ind w:firstLine="720"/>
        <w:jc w:val="both"/>
        <w:rPr>
          <w:rFonts w:asciiTheme="majorHAnsi" w:hAnsiTheme="majorHAnsi"/>
        </w:rPr>
      </w:pPr>
      <w:r w:rsidRPr="002A5E97">
        <w:rPr>
          <w:rFonts w:asciiTheme="majorHAnsi" w:hAnsiTheme="majorHAnsi"/>
        </w:rPr>
        <w:t xml:space="preserve">WHEREAS, it is now desired to authorize such capital project and </w:t>
      </w:r>
      <w:proofErr w:type="gramStart"/>
      <w:r w:rsidRPr="002A5E97">
        <w:rPr>
          <w:rFonts w:asciiTheme="majorHAnsi" w:hAnsiTheme="majorHAnsi"/>
        </w:rPr>
        <w:t>its</w:t>
      </w:r>
      <w:proofErr w:type="gramEnd"/>
      <w:r w:rsidRPr="002A5E97">
        <w:rPr>
          <w:rFonts w:asciiTheme="majorHAnsi" w:hAnsiTheme="majorHAnsi"/>
        </w:rPr>
        <w:t xml:space="preserve"> financing; NOW, THEREFORE, BE IT</w:t>
      </w:r>
    </w:p>
    <w:p w:rsidR="002A5E97" w:rsidRPr="002A5E97" w:rsidRDefault="002A5E97" w:rsidP="00AA07A5">
      <w:pPr>
        <w:spacing w:after="0" w:line="240" w:lineRule="auto"/>
        <w:ind w:firstLine="720"/>
        <w:jc w:val="both"/>
        <w:rPr>
          <w:rFonts w:asciiTheme="majorHAnsi" w:hAnsiTheme="majorHAnsi"/>
        </w:rPr>
      </w:pPr>
      <w:r w:rsidRPr="002A5E97">
        <w:rPr>
          <w:rFonts w:asciiTheme="majorHAnsi" w:hAnsiTheme="majorHAnsi"/>
        </w:rPr>
        <w:t>RESOLVED, by the affirmative vote of not less than two-thirds of the total voting strength of the Board of Trustees of the Village of Dryden, Tompkins County, New York, as follows:</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1.</w:t>
      </w:r>
      <w:proofErr w:type="gramEnd"/>
      <w:r w:rsidRPr="002A5E97">
        <w:rPr>
          <w:rFonts w:asciiTheme="majorHAnsi" w:hAnsiTheme="majorHAnsi"/>
        </w:rPr>
        <w:tab/>
        <w:t>The purchase of a John Deere Loader, for the Village of Dryden, Tompkins County, New York, including incidental equipment and expenses in connection therewith, at a maximum estimated cost of $183,000, is hereby authorized.</w:t>
      </w:r>
    </w:p>
    <w:p w:rsidR="002A5E97" w:rsidRPr="002A5E97" w:rsidRDefault="002A5E97" w:rsidP="00AA07A5">
      <w:pPr>
        <w:suppressAutoHyphens/>
        <w:spacing w:after="0" w:line="240" w:lineRule="auto"/>
        <w:ind w:firstLine="720"/>
        <w:jc w:val="both"/>
        <w:rPr>
          <w:rFonts w:asciiTheme="majorHAnsi" w:hAnsiTheme="majorHAnsi"/>
          <w:spacing w:val="-3"/>
        </w:rPr>
      </w:pPr>
      <w:proofErr w:type="gramStart"/>
      <w:r w:rsidRPr="002A5E97">
        <w:rPr>
          <w:rFonts w:asciiTheme="majorHAnsi" w:hAnsiTheme="majorHAnsi"/>
          <w:spacing w:val="-3"/>
          <w:u w:val="single"/>
        </w:rPr>
        <w:t>Section 2.</w:t>
      </w:r>
      <w:proofErr w:type="gramEnd"/>
      <w:r w:rsidRPr="002A5E97">
        <w:rPr>
          <w:rFonts w:asciiTheme="majorHAnsi" w:hAnsiTheme="majorHAnsi"/>
          <w:spacing w:val="-3"/>
        </w:rPr>
        <w:tab/>
        <w:t>The plan for the financing of such maximum estimated cost shall be as follows:</w:t>
      </w:r>
    </w:p>
    <w:p w:rsidR="002A5E97" w:rsidRPr="002A5E97" w:rsidRDefault="002A5E97" w:rsidP="00AA07A5">
      <w:pPr>
        <w:suppressAutoHyphens/>
        <w:spacing w:after="0" w:line="240" w:lineRule="auto"/>
        <w:ind w:left="1440" w:hanging="720"/>
        <w:jc w:val="both"/>
        <w:rPr>
          <w:rFonts w:asciiTheme="majorHAnsi" w:hAnsiTheme="majorHAnsi"/>
          <w:spacing w:val="-3"/>
        </w:rPr>
      </w:pPr>
      <w:r w:rsidRPr="002A5E97">
        <w:rPr>
          <w:rFonts w:asciiTheme="majorHAnsi" w:hAnsiTheme="majorHAnsi"/>
          <w:spacing w:val="-3"/>
        </w:rPr>
        <w:t>a)</w:t>
      </w:r>
      <w:r w:rsidRPr="002A5E97">
        <w:rPr>
          <w:rFonts w:asciiTheme="majorHAnsi" w:hAnsiTheme="majorHAnsi"/>
          <w:spacing w:val="-3"/>
        </w:rPr>
        <w:tab/>
        <w:t>By the issuance of $163,000 bonds of said Village hereby authorized to be issued pursuant to the provisions of the Local Finance Law; and</w:t>
      </w:r>
    </w:p>
    <w:p w:rsidR="002A5E97" w:rsidRPr="002A5E97" w:rsidRDefault="002A5E97" w:rsidP="00AA07A5">
      <w:pPr>
        <w:suppressAutoHyphens/>
        <w:spacing w:after="0" w:line="240" w:lineRule="auto"/>
        <w:ind w:left="1440" w:hanging="720"/>
        <w:jc w:val="both"/>
        <w:rPr>
          <w:rFonts w:asciiTheme="majorHAnsi" w:hAnsiTheme="majorHAnsi"/>
          <w:spacing w:val="-3"/>
        </w:rPr>
      </w:pPr>
      <w:r w:rsidRPr="002A5E97">
        <w:rPr>
          <w:rFonts w:asciiTheme="majorHAnsi" w:hAnsiTheme="majorHAnsi"/>
          <w:spacing w:val="-3"/>
        </w:rPr>
        <w:t>b)</w:t>
      </w:r>
      <w:r w:rsidRPr="002A5E97">
        <w:rPr>
          <w:rFonts w:asciiTheme="majorHAnsi" w:hAnsiTheme="majorHAnsi"/>
          <w:spacing w:val="-3"/>
        </w:rPr>
        <w:tab/>
        <w:t>By the application of $20,000 trade-in allowance, which monies a</w:t>
      </w:r>
      <w:r w:rsidR="00BE4EBA">
        <w:rPr>
          <w:rFonts w:asciiTheme="majorHAnsi" w:hAnsiTheme="majorHAnsi"/>
          <w:spacing w:val="-3"/>
        </w:rPr>
        <w:t xml:space="preserve">re hereby appropriated </w:t>
      </w:r>
      <w:proofErr w:type="gramStart"/>
      <w:r w:rsidR="00BE4EBA">
        <w:rPr>
          <w:rFonts w:asciiTheme="majorHAnsi" w:hAnsiTheme="majorHAnsi"/>
          <w:spacing w:val="-3"/>
        </w:rPr>
        <w:t>therefor.</w:t>
      </w:r>
      <w:proofErr w:type="gramEnd"/>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3.</w:t>
      </w:r>
      <w:proofErr w:type="gramEnd"/>
      <w:r w:rsidRPr="002A5E97">
        <w:rPr>
          <w:rFonts w:asciiTheme="majorHAnsi" w:hAnsiTheme="majorHAnsi"/>
        </w:rPr>
        <w:tab/>
        <w:t>It is hereby determined that the period of probable usefulness of the aforesaid specific object or purpose is</w:t>
      </w:r>
      <w:r w:rsidRPr="002A5E97">
        <w:rPr>
          <w:rFonts w:asciiTheme="majorHAnsi" w:hAnsiTheme="majorHAnsi"/>
          <w:b/>
        </w:rPr>
        <w:t xml:space="preserve"> </w:t>
      </w:r>
      <w:r w:rsidRPr="002A5E97">
        <w:rPr>
          <w:rFonts w:asciiTheme="majorHAnsi" w:hAnsiTheme="majorHAnsi"/>
        </w:rPr>
        <w:t>15 years pursuant to subdivision 28 of paragraph a of Section 11.00 of the Local Finance Law.  It is hereby further determined that the maximum maturity of the serial bonds herein authorized will not exceed five years.</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4.</w:t>
      </w:r>
      <w:proofErr w:type="gramEnd"/>
      <w:r w:rsidRPr="002A5E97">
        <w:rPr>
          <w:rFonts w:asciiTheme="majorHAnsi" w:hAnsiTheme="majorHAnsi"/>
        </w:rPr>
        <w:tab/>
        <w:t>The faith and credit of said Village of Dryden, Tompkins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5.</w:t>
      </w:r>
      <w:proofErr w:type="gramEnd"/>
      <w:r w:rsidRPr="002A5E97">
        <w:rPr>
          <w:rFonts w:asciiTheme="majorHAnsi" w:hAnsiTheme="majorHAnsi"/>
        </w:rPr>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2A5E97">
        <w:rPr>
          <w:rFonts w:asciiTheme="majorHAnsi" w:hAnsiTheme="majorHAnsi"/>
        </w:rPr>
        <w:t>notes,</w:t>
      </w:r>
      <w:proofErr w:type="gramEnd"/>
      <w:r w:rsidRPr="002A5E97">
        <w:rPr>
          <w:rFonts w:asciiTheme="majorHAnsi" w:hAnsiTheme="majorHAnsi"/>
        </w:rPr>
        <w:t xml:space="preserve"> is hereby delegated to the Village Treasurer, the chief fiscal officer.  Such notes shall be of such terms, form and contents, and shall be sold in such manner, as may be prescribed by said Village Treasurer, consistent with the provisions of the Local Finance Law.</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6.</w:t>
      </w:r>
      <w:proofErr w:type="gramEnd"/>
      <w:r w:rsidRPr="002A5E97">
        <w:rPr>
          <w:rFonts w:asciiTheme="majorHAnsi" w:hAnsiTheme="majorHAnsi"/>
        </w:rPr>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t>Section 7.</w:t>
      </w:r>
      <w:proofErr w:type="gramEnd"/>
      <w:r w:rsidRPr="002A5E97">
        <w:rPr>
          <w:rFonts w:asciiTheme="majorHAnsi" w:hAnsiTheme="majorHAnsi"/>
        </w:rPr>
        <w:tab/>
        <w:t>The validity of such bonds and bond anticipation notes may be contested only if:</w:t>
      </w:r>
    </w:p>
    <w:p w:rsidR="002A5E97" w:rsidRPr="002A5E97" w:rsidRDefault="002A5E97" w:rsidP="00AA07A5">
      <w:pPr>
        <w:spacing w:after="0" w:line="240" w:lineRule="auto"/>
        <w:ind w:left="1440" w:hanging="720"/>
        <w:rPr>
          <w:rFonts w:asciiTheme="majorHAnsi" w:hAnsiTheme="majorHAnsi"/>
        </w:rPr>
      </w:pPr>
      <w:r w:rsidRPr="002A5E97">
        <w:rPr>
          <w:rFonts w:asciiTheme="majorHAnsi" w:hAnsiTheme="majorHAnsi"/>
        </w:rPr>
        <w:t>1)</w:t>
      </w:r>
      <w:r w:rsidRPr="002A5E97">
        <w:rPr>
          <w:rFonts w:asciiTheme="majorHAnsi" w:hAnsiTheme="majorHAnsi"/>
        </w:rPr>
        <w:tab/>
        <w:t>Such obligations are authorized for an object or purpose for which said Village is not authorized to expend money, or</w:t>
      </w:r>
    </w:p>
    <w:p w:rsidR="002A5E97" w:rsidRPr="002A5E97" w:rsidRDefault="002A5E97" w:rsidP="00AA07A5">
      <w:pPr>
        <w:spacing w:after="0" w:line="240" w:lineRule="auto"/>
        <w:ind w:left="1440" w:hanging="720"/>
        <w:rPr>
          <w:rFonts w:asciiTheme="majorHAnsi" w:hAnsiTheme="majorHAnsi"/>
        </w:rPr>
      </w:pPr>
      <w:r w:rsidRPr="002A5E97">
        <w:rPr>
          <w:rFonts w:asciiTheme="majorHAnsi" w:hAnsiTheme="majorHAnsi"/>
        </w:rPr>
        <w:t>2)</w:t>
      </w:r>
      <w:r w:rsidRPr="002A5E97">
        <w:rPr>
          <w:rFonts w:asciiTheme="majorHAnsi" w:hAnsiTheme="majorHAnsi"/>
        </w:rPr>
        <w:tab/>
        <w:t>The provisions of law which should be complied with at the date of publication of this resolution are not substantially complied with,</w:t>
      </w:r>
    </w:p>
    <w:p w:rsidR="002A5E97" w:rsidRPr="002A5E97" w:rsidRDefault="002A5E97" w:rsidP="00AA07A5">
      <w:pPr>
        <w:spacing w:after="0" w:line="240" w:lineRule="auto"/>
        <w:rPr>
          <w:rFonts w:asciiTheme="majorHAnsi" w:hAnsiTheme="majorHAnsi"/>
        </w:rPr>
      </w:pPr>
      <w:proofErr w:type="gramStart"/>
      <w:r w:rsidRPr="002A5E97">
        <w:rPr>
          <w:rFonts w:asciiTheme="majorHAnsi" w:hAnsiTheme="majorHAnsi"/>
        </w:rPr>
        <w:t>and</w:t>
      </w:r>
      <w:proofErr w:type="gramEnd"/>
      <w:r w:rsidRPr="002A5E97">
        <w:rPr>
          <w:rFonts w:asciiTheme="majorHAnsi" w:hAnsiTheme="majorHAnsi"/>
        </w:rPr>
        <w:t xml:space="preserve"> an action, suit or proceeding contesting such validity is commenced within twenty days after the date of such publication, or</w:t>
      </w:r>
    </w:p>
    <w:p w:rsidR="002A5E97" w:rsidRPr="002A5E97" w:rsidRDefault="002A5E97" w:rsidP="00AA07A5">
      <w:pPr>
        <w:spacing w:after="0" w:line="240" w:lineRule="auto"/>
        <w:ind w:firstLine="720"/>
        <w:jc w:val="both"/>
        <w:rPr>
          <w:rFonts w:asciiTheme="majorHAnsi" w:hAnsiTheme="majorHAnsi"/>
        </w:rPr>
      </w:pPr>
      <w:r w:rsidRPr="002A5E97">
        <w:rPr>
          <w:rFonts w:asciiTheme="majorHAnsi" w:hAnsiTheme="majorHAnsi"/>
        </w:rPr>
        <w:t>3)</w:t>
      </w:r>
      <w:r w:rsidRPr="002A5E97">
        <w:rPr>
          <w:rFonts w:asciiTheme="majorHAnsi" w:hAnsiTheme="majorHAnsi"/>
        </w:rPr>
        <w:tab/>
        <w:t>Such obligations are authorized in violation of the provisions of the Constitution.</w:t>
      </w:r>
    </w:p>
    <w:p w:rsidR="002A5E97" w:rsidRPr="002A5E97" w:rsidRDefault="002A5E97" w:rsidP="00AA07A5">
      <w:pPr>
        <w:spacing w:after="0" w:line="240" w:lineRule="auto"/>
        <w:ind w:firstLine="720"/>
        <w:jc w:val="both"/>
        <w:rPr>
          <w:rFonts w:asciiTheme="majorHAnsi" w:hAnsiTheme="majorHAnsi"/>
          <w:u w:val="single"/>
        </w:rPr>
      </w:pPr>
      <w:proofErr w:type="gramStart"/>
      <w:r w:rsidRPr="002A5E97">
        <w:rPr>
          <w:rFonts w:asciiTheme="majorHAnsi" w:hAnsiTheme="majorHAnsi"/>
          <w:u w:val="single"/>
        </w:rPr>
        <w:lastRenderedPageBreak/>
        <w:t>Section 8.</w:t>
      </w:r>
      <w:proofErr w:type="gramEnd"/>
      <w:r w:rsidRPr="002A5E97">
        <w:rPr>
          <w:rFonts w:asciiTheme="majorHAnsi" w:hAnsiTheme="majorHAnsi"/>
        </w:rPr>
        <w:tab/>
        <w:t>This resolution shall constitute a statement of official intent for purposes of Treasury Regulations Section 1.150</w:t>
      </w:r>
      <w:r w:rsidRPr="002A5E97">
        <w:rPr>
          <w:rFonts w:asciiTheme="majorHAnsi" w:hAnsiTheme="majorHAnsi"/>
        </w:rPr>
        <w:noBreakHyphen/>
        <w:t>2.  Other than as specified in this resolution, no monies are, or are reasonably expected to be, reserved, allocated on a long</w:t>
      </w:r>
      <w:r w:rsidRPr="002A5E97">
        <w:rPr>
          <w:rFonts w:asciiTheme="majorHAnsi" w:hAnsiTheme="majorHAnsi"/>
        </w:rPr>
        <w:noBreakHyphen/>
        <w:t>term basis, or otherwise set aside with respect to the permanent funding of the object or purpose described herein.</w:t>
      </w:r>
    </w:p>
    <w:p w:rsidR="002A5E97" w:rsidRPr="002A5E97" w:rsidRDefault="002A5E97" w:rsidP="00AA07A5">
      <w:pPr>
        <w:spacing w:after="0" w:line="240" w:lineRule="auto"/>
        <w:ind w:firstLine="720"/>
        <w:jc w:val="both"/>
        <w:rPr>
          <w:rFonts w:asciiTheme="majorHAnsi" w:hAnsiTheme="majorHAnsi"/>
        </w:rPr>
      </w:pPr>
      <w:proofErr w:type="gramStart"/>
      <w:r w:rsidRPr="002A5E97">
        <w:rPr>
          <w:rFonts w:asciiTheme="majorHAnsi" w:hAnsiTheme="majorHAnsi"/>
          <w:u w:val="single"/>
        </w:rPr>
        <w:t>Section 9.</w:t>
      </w:r>
      <w:proofErr w:type="gramEnd"/>
      <w:r w:rsidRPr="002A5E97">
        <w:rPr>
          <w:rFonts w:asciiTheme="majorHAnsi" w:hAnsiTheme="majorHAnsi"/>
        </w:rPr>
        <w:tab/>
        <w:t>This resolution, which takes effect immediately, shall be published in summary form in the official newspaper of said Village for such purpose, together with a notice of the Village Clerk in substantially the form provided in Section 81.00 of the Local Finance Law.</w:t>
      </w:r>
    </w:p>
    <w:p w:rsidR="004D2105" w:rsidRPr="00AA07A5" w:rsidRDefault="002A5E97" w:rsidP="00AA07A5">
      <w:pPr>
        <w:spacing w:after="0" w:line="240" w:lineRule="auto"/>
        <w:rPr>
          <w:rFonts w:asciiTheme="majorHAnsi" w:hAnsiTheme="majorHAnsi"/>
        </w:rPr>
      </w:pPr>
      <w:r w:rsidRPr="00AA07A5">
        <w:rPr>
          <w:rFonts w:asciiTheme="majorHAnsi" w:hAnsiTheme="majorHAnsi"/>
        </w:rPr>
        <w:t xml:space="preserve">The question of the adoption of the foregoing resolution was duly put to a vote on roll call, which resulted as </w:t>
      </w:r>
      <w:r w:rsidR="004D2105" w:rsidRPr="00AA07A5">
        <w:rPr>
          <w:rFonts w:asciiTheme="majorHAnsi" w:hAnsiTheme="majorHAnsi"/>
        </w:rPr>
        <w:t>follows</w:t>
      </w:r>
      <w:r w:rsidR="004D2105" w:rsidRPr="00AA07A5">
        <w:rPr>
          <w:rFonts w:asciiTheme="majorHAnsi" w:hAnsiTheme="majorHAnsi"/>
          <w:b/>
        </w:rPr>
        <w:t xml:space="preserve">: </w:t>
      </w:r>
      <w:r w:rsidR="004D2105" w:rsidRPr="00AA07A5">
        <w:rPr>
          <w:rFonts w:asciiTheme="majorHAnsi" w:hAnsiTheme="majorHAnsi"/>
        </w:rPr>
        <w:t xml:space="preserve">Murphy – Aye, Fisher – Aye, Wakeman- Aye, Dickinson-Aye, </w:t>
      </w:r>
      <w:r w:rsidR="00AA07A5" w:rsidRPr="00AA07A5">
        <w:rPr>
          <w:rFonts w:asciiTheme="majorHAnsi" w:hAnsiTheme="majorHAnsi"/>
        </w:rPr>
        <w:t>and Converse</w:t>
      </w:r>
      <w:r w:rsidR="004D2105" w:rsidRPr="00AA07A5">
        <w:rPr>
          <w:rFonts w:asciiTheme="majorHAnsi" w:hAnsiTheme="majorHAnsi"/>
        </w:rPr>
        <w:t>-Aye</w:t>
      </w:r>
    </w:p>
    <w:p w:rsidR="004D2105" w:rsidRPr="00AA07A5" w:rsidRDefault="004D2105" w:rsidP="00AA07A5">
      <w:pPr>
        <w:spacing w:after="0" w:line="240" w:lineRule="auto"/>
        <w:rPr>
          <w:rFonts w:asciiTheme="majorHAnsi" w:hAnsiTheme="majorHAnsi"/>
        </w:rPr>
      </w:pPr>
    </w:p>
    <w:p w:rsidR="004D2105" w:rsidRPr="004D2105" w:rsidRDefault="004D2105" w:rsidP="00AA07A5">
      <w:pPr>
        <w:spacing w:after="0" w:line="240" w:lineRule="auto"/>
        <w:ind w:firstLine="720"/>
        <w:jc w:val="both"/>
        <w:rPr>
          <w:rFonts w:asciiTheme="majorHAnsi" w:hAnsiTheme="majorHAnsi"/>
        </w:rPr>
      </w:pPr>
      <w:r w:rsidRPr="004D2105">
        <w:rPr>
          <w:rFonts w:asciiTheme="majorHAnsi" w:hAnsiTheme="majorHAnsi"/>
        </w:rPr>
        <w:t>The resolution was thereupon declared duly adopted.</w:t>
      </w:r>
    </w:p>
    <w:p w:rsidR="004D2105" w:rsidRPr="004D2105" w:rsidRDefault="004D2105" w:rsidP="00AA07A5">
      <w:pPr>
        <w:spacing w:after="0" w:line="240" w:lineRule="auto"/>
        <w:jc w:val="center"/>
        <w:rPr>
          <w:rFonts w:asciiTheme="majorHAnsi" w:hAnsiTheme="majorHAnsi"/>
        </w:rPr>
      </w:pPr>
      <w:r w:rsidRPr="004D2105">
        <w:rPr>
          <w:rFonts w:asciiTheme="majorHAnsi" w:hAnsiTheme="majorHAnsi"/>
        </w:rPr>
        <w:t>*      *       *       *       *      *</w:t>
      </w:r>
    </w:p>
    <w:p w:rsidR="00EE6A36" w:rsidRPr="00AA07A5" w:rsidRDefault="00711CA1" w:rsidP="00EE6A36">
      <w:pPr>
        <w:spacing w:after="0" w:line="240" w:lineRule="auto"/>
        <w:rPr>
          <w:rFonts w:asciiTheme="majorHAnsi" w:hAnsiTheme="majorHAnsi"/>
          <w:b/>
          <w:u w:val="single"/>
        </w:rPr>
      </w:pPr>
      <w:r w:rsidRPr="00AA07A5">
        <w:rPr>
          <w:rFonts w:asciiTheme="majorHAnsi" w:hAnsiTheme="majorHAnsi"/>
          <w:b/>
          <w:u w:val="single"/>
        </w:rPr>
        <w:t>Department Reports</w:t>
      </w:r>
      <w:r w:rsidR="00EE6A36" w:rsidRPr="00AA07A5">
        <w:rPr>
          <w:rFonts w:asciiTheme="majorHAnsi" w:hAnsiTheme="majorHAnsi"/>
          <w:b/>
          <w:u w:val="single"/>
        </w:rPr>
        <w:t>:</w:t>
      </w:r>
    </w:p>
    <w:p w:rsidR="00EE6A36" w:rsidRPr="00AA07A5" w:rsidRDefault="00EE6A36"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b/>
        </w:rPr>
      </w:pPr>
      <w:r w:rsidRPr="00AA07A5">
        <w:rPr>
          <w:rFonts w:asciiTheme="majorHAnsi" w:hAnsiTheme="majorHAnsi"/>
          <w:b/>
        </w:rPr>
        <w:t>Public Works Report by Superintendent Paul Sabin:</w:t>
      </w:r>
    </w:p>
    <w:p w:rsidR="00EE6A36" w:rsidRPr="00AA07A5" w:rsidRDefault="00EE6A36" w:rsidP="00EE6A36">
      <w:pPr>
        <w:spacing w:after="0" w:line="240" w:lineRule="auto"/>
        <w:rPr>
          <w:rFonts w:asciiTheme="majorHAnsi" w:hAnsiTheme="majorHAnsi"/>
          <w:b/>
        </w:rPr>
      </w:pPr>
    </w:p>
    <w:p w:rsidR="008904A8" w:rsidRPr="00AA07A5" w:rsidRDefault="008904A8" w:rsidP="00EE6A36">
      <w:pPr>
        <w:spacing w:after="0" w:line="240" w:lineRule="auto"/>
        <w:rPr>
          <w:rFonts w:asciiTheme="majorHAnsi" w:hAnsiTheme="majorHAnsi"/>
        </w:rPr>
      </w:pPr>
      <w:r w:rsidRPr="00AA07A5">
        <w:rPr>
          <w:rFonts w:asciiTheme="majorHAnsi" w:hAnsiTheme="majorHAnsi"/>
        </w:rPr>
        <w:t xml:space="preserve">Paul provide a written report, The DPW has the tin roof half done on the </w:t>
      </w:r>
      <w:r w:rsidR="00EE6A36" w:rsidRPr="00AA07A5">
        <w:rPr>
          <w:rFonts w:asciiTheme="majorHAnsi" w:hAnsiTheme="majorHAnsi"/>
        </w:rPr>
        <w:t>pavilion</w:t>
      </w:r>
      <w:r w:rsidRPr="00AA07A5">
        <w:rPr>
          <w:rFonts w:asciiTheme="majorHAnsi" w:hAnsiTheme="majorHAnsi"/>
        </w:rPr>
        <w:t xml:space="preserve"> and should be done next week to close out the grant</w:t>
      </w:r>
      <w:r w:rsidR="00EE6A36" w:rsidRPr="00AA07A5">
        <w:rPr>
          <w:rFonts w:asciiTheme="majorHAnsi" w:hAnsiTheme="majorHAnsi"/>
        </w:rPr>
        <w:t xml:space="preserve">. </w:t>
      </w:r>
      <w:r w:rsidRPr="00AA07A5">
        <w:rPr>
          <w:rFonts w:asciiTheme="majorHAnsi" w:hAnsiTheme="majorHAnsi"/>
        </w:rPr>
        <w:t xml:space="preserve">They will probably use paving instead of concrete for the </w:t>
      </w:r>
      <w:r w:rsidR="00782AC6" w:rsidRPr="00AA07A5">
        <w:rPr>
          <w:rFonts w:asciiTheme="majorHAnsi" w:hAnsiTheme="majorHAnsi"/>
        </w:rPr>
        <w:t>floor</w:t>
      </w:r>
      <w:r w:rsidRPr="00AA07A5">
        <w:rPr>
          <w:rFonts w:asciiTheme="majorHAnsi" w:hAnsiTheme="majorHAnsi"/>
        </w:rPr>
        <w:t>.</w:t>
      </w:r>
      <w:r w:rsidR="00782AC6" w:rsidRPr="00AA07A5">
        <w:rPr>
          <w:rFonts w:asciiTheme="majorHAnsi" w:hAnsiTheme="majorHAnsi"/>
        </w:rPr>
        <w:t xml:space="preserve"> </w:t>
      </w:r>
      <w:r w:rsidR="00935080" w:rsidRPr="00AA07A5">
        <w:rPr>
          <w:rFonts w:asciiTheme="majorHAnsi" w:hAnsiTheme="majorHAnsi"/>
        </w:rPr>
        <w:t xml:space="preserve">Paving </w:t>
      </w:r>
      <w:r w:rsidRPr="00AA07A5">
        <w:rPr>
          <w:rFonts w:asciiTheme="majorHAnsi" w:hAnsiTheme="majorHAnsi"/>
        </w:rPr>
        <w:t>was completed on</w:t>
      </w:r>
      <w:r w:rsidR="00935080" w:rsidRPr="00AA07A5">
        <w:rPr>
          <w:rFonts w:asciiTheme="majorHAnsi" w:hAnsiTheme="majorHAnsi"/>
        </w:rPr>
        <w:t xml:space="preserve"> James St.</w:t>
      </w:r>
      <w:r w:rsidRPr="00AA07A5">
        <w:rPr>
          <w:rFonts w:asciiTheme="majorHAnsi" w:hAnsiTheme="majorHAnsi"/>
        </w:rPr>
        <w:t>,</w:t>
      </w:r>
      <w:r w:rsidR="00935080" w:rsidRPr="00AA07A5">
        <w:rPr>
          <w:rFonts w:asciiTheme="majorHAnsi" w:hAnsiTheme="majorHAnsi"/>
        </w:rPr>
        <w:t xml:space="preserve"> Lewis St and Neptune Drive.  </w:t>
      </w:r>
    </w:p>
    <w:p w:rsidR="008904A8" w:rsidRPr="00AA07A5" w:rsidRDefault="008904A8"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b/>
        </w:rPr>
      </w:pPr>
      <w:r w:rsidRPr="00AA07A5">
        <w:rPr>
          <w:rFonts w:asciiTheme="majorHAnsi" w:hAnsiTheme="majorHAnsi"/>
          <w:b/>
        </w:rPr>
        <w:t>Dryden Police Dept. Report</w:t>
      </w:r>
      <w:r w:rsidR="00935080" w:rsidRPr="00AA07A5">
        <w:rPr>
          <w:rFonts w:asciiTheme="majorHAnsi" w:hAnsiTheme="majorHAnsi"/>
        </w:rPr>
        <w:t xml:space="preserve"> </w:t>
      </w:r>
      <w:r w:rsidR="00935080" w:rsidRPr="00AA07A5">
        <w:rPr>
          <w:rFonts w:asciiTheme="majorHAnsi" w:hAnsiTheme="majorHAnsi"/>
          <w:b/>
        </w:rPr>
        <w:t xml:space="preserve">by </w:t>
      </w:r>
      <w:r w:rsidR="001E34CC" w:rsidRPr="00AA07A5">
        <w:rPr>
          <w:rFonts w:asciiTheme="majorHAnsi" w:hAnsiTheme="majorHAnsi"/>
          <w:b/>
        </w:rPr>
        <w:t xml:space="preserve">Sgt. </w:t>
      </w:r>
      <w:r w:rsidR="00935080" w:rsidRPr="00AA07A5">
        <w:rPr>
          <w:rFonts w:asciiTheme="majorHAnsi" w:hAnsiTheme="majorHAnsi"/>
          <w:b/>
        </w:rPr>
        <w:t>Josh Tagliavento:</w:t>
      </w:r>
    </w:p>
    <w:p w:rsidR="00EE6A36" w:rsidRPr="00AA07A5" w:rsidRDefault="00EE6A36" w:rsidP="00EE6A36">
      <w:pPr>
        <w:spacing w:after="0" w:line="240" w:lineRule="auto"/>
        <w:rPr>
          <w:rFonts w:asciiTheme="majorHAnsi" w:hAnsiTheme="majorHAnsi"/>
        </w:rPr>
      </w:pPr>
    </w:p>
    <w:p w:rsidR="00EE6A36" w:rsidRPr="00AA07A5" w:rsidRDefault="008904A8" w:rsidP="00EE6A36">
      <w:pPr>
        <w:spacing w:after="0" w:line="240" w:lineRule="auto"/>
        <w:rPr>
          <w:rFonts w:asciiTheme="majorHAnsi" w:hAnsiTheme="majorHAnsi"/>
        </w:rPr>
      </w:pPr>
      <w:r w:rsidRPr="00AA07A5">
        <w:rPr>
          <w:rFonts w:asciiTheme="majorHAnsi" w:hAnsiTheme="majorHAnsi"/>
        </w:rPr>
        <w:t xml:space="preserve">Jason Dickinson presented the police report in Sgt. </w:t>
      </w:r>
      <w:proofErr w:type="spellStart"/>
      <w:r w:rsidR="00C901E9" w:rsidRPr="00AA07A5">
        <w:rPr>
          <w:rFonts w:asciiTheme="majorHAnsi" w:hAnsiTheme="majorHAnsi"/>
        </w:rPr>
        <w:t>Tagliavento’s</w:t>
      </w:r>
      <w:proofErr w:type="spellEnd"/>
      <w:r w:rsidRPr="00AA07A5">
        <w:rPr>
          <w:rFonts w:asciiTheme="majorHAnsi" w:hAnsiTheme="majorHAnsi"/>
        </w:rPr>
        <w:t xml:space="preserve"> absence.  </w:t>
      </w:r>
      <w:r w:rsidR="001E34CC" w:rsidRPr="00AA07A5">
        <w:rPr>
          <w:rFonts w:asciiTheme="majorHAnsi" w:hAnsiTheme="majorHAnsi"/>
        </w:rPr>
        <w:t xml:space="preserve"> </w:t>
      </w:r>
      <w:r w:rsidRPr="00AA07A5">
        <w:rPr>
          <w:rFonts w:asciiTheme="majorHAnsi" w:hAnsiTheme="majorHAnsi"/>
        </w:rPr>
        <w:t xml:space="preserve">The Department did a truck safety Inspection sweep in the Village resulting in numerous tickets. Jason observed Firearms Training and was impressed </w:t>
      </w:r>
      <w:r w:rsidR="00C901E9" w:rsidRPr="00AA07A5">
        <w:rPr>
          <w:rFonts w:asciiTheme="majorHAnsi" w:hAnsiTheme="majorHAnsi"/>
        </w:rPr>
        <w:t xml:space="preserve">with what our officers learn, how detailed it is and how well our officers did. </w:t>
      </w:r>
    </w:p>
    <w:p w:rsidR="00EE6A36" w:rsidRPr="00AA07A5" w:rsidRDefault="00EE6A36"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b/>
        </w:rPr>
      </w:pPr>
      <w:r w:rsidRPr="00AA07A5">
        <w:rPr>
          <w:rFonts w:asciiTheme="majorHAnsi" w:hAnsiTheme="majorHAnsi"/>
          <w:b/>
        </w:rPr>
        <w:t>ITEMS FOR BOARD DISCUSSION</w:t>
      </w:r>
    </w:p>
    <w:p w:rsidR="00EE6A36" w:rsidRPr="00AA07A5" w:rsidRDefault="00EE6A36"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rPr>
      </w:pPr>
      <w:r w:rsidRPr="00AA07A5">
        <w:rPr>
          <w:rFonts w:asciiTheme="majorHAnsi" w:hAnsiTheme="majorHAnsi"/>
        </w:rPr>
        <w:t>Update on Village Financial Support of Beautification Efforts</w:t>
      </w:r>
      <w:r w:rsidR="00F20939" w:rsidRPr="00AA07A5">
        <w:rPr>
          <w:rFonts w:asciiTheme="majorHAnsi" w:hAnsiTheme="majorHAnsi"/>
        </w:rPr>
        <w:t>-</w:t>
      </w:r>
      <w:r w:rsidR="00C901E9" w:rsidRPr="00AA07A5">
        <w:rPr>
          <w:rFonts w:asciiTheme="majorHAnsi" w:hAnsiTheme="majorHAnsi"/>
        </w:rPr>
        <w:t>Trustee Fisher has set up a meeting on October 23 to meet with the Beautification Group.</w:t>
      </w:r>
    </w:p>
    <w:p w:rsidR="00EE6A36" w:rsidRPr="00AA07A5" w:rsidRDefault="00EE6A36"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rPr>
      </w:pPr>
      <w:r w:rsidRPr="00AA07A5">
        <w:rPr>
          <w:rFonts w:asciiTheme="majorHAnsi" w:hAnsiTheme="majorHAnsi"/>
        </w:rPr>
        <w:t>Update on Electrical Upgrade for Electric Charging Station</w:t>
      </w:r>
      <w:r w:rsidR="00F20939" w:rsidRPr="00AA07A5">
        <w:rPr>
          <w:rFonts w:asciiTheme="majorHAnsi" w:hAnsiTheme="majorHAnsi"/>
        </w:rPr>
        <w:t xml:space="preserve">- </w:t>
      </w:r>
      <w:r w:rsidR="00782AC6" w:rsidRPr="00AA07A5">
        <w:rPr>
          <w:rFonts w:asciiTheme="majorHAnsi" w:hAnsiTheme="majorHAnsi"/>
        </w:rPr>
        <w:t>the</w:t>
      </w:r>
      <w:r w:rsidR="00E03F8E" w:rsidRPr="00AA07A5">
        <w:rPr>
          <w:rFonts w:asciiTheme="majorHAnsi" w:hAnsiTheme="majorHAnsi"/>
        </w:rPr>
        <w:t xml:space="preserve"> </w:t>
      </w:r>
      <w:r w:rsidR="00C901E9" w:rsidRPr="00AA07A5">
        <w:rPr>
          <w:rFonts w:asciiTheme="majorHAnsi" w:hAnsiTheme="majorHAnsi"/>
        </w:rPr>
        <w:t xml:space="preserve">Grant has been submitted. Trustee Fisher </w:t>
      </w:r>
      <w:proofErr w:type="gramStart"/>
      <w:r w:rsidR="00C901E9" w:rsidRPr="00AA07A5">
        <w:rPr>
          <w:rFonts w:asciiTheme="majorHAnsi" w:hAnsiTheme="majorHAnsi"/>
        </w:rPr>
        <w:t>suggest</w:t>
      </w:r>
      <w:proofErr w:type="gramEnd"/>
      <w:r w:rsidR="00C901E9" w:rsidRPr="00AA07A5">
        <w:rPr>
          <w:rFonts w:asciiTheme="majorHAnsi" w:hAnsiTheme="majorHAnsi"/>
        </w:rPr>
        <w:t xml:space="preserve"> possibly waiting to install until Spring after receiving Village Hall upgrade design ideas.</w:t>
      </w:r>
    </w:p>
    <w:p w:rsidR="00EE6A36" w:rsidRPr="00AA07A5" w:rsidRDefault="00EE6A36" w:rsidP="00EE6A36">
      <w:pPr>
        <w:spacing w:after="0" w:line="240" w:lineRule="auto"/>
        <w:rPr>
          <w:rFonts w:asciiTheme="majorHAnsi" w:hAnsiTheme="majorHAnsi"/>
        </w:rPr>
      </w:pPr>
    </w:p>
    <w:p w:rsidR="00EE6A36" w:rsidRPr="00AA07A5" w:rsidRDefault="00EE6A36" w:rsidP="00EE6A36">
      <w:pPr>
        <w:spacing w:after="0" w:line="240" w:lineRule="auto"/>
        <w:rPr>
          <w:rFonts w:asciiTheme="majorHAnsi" w:hAnsiTheme="majorHAnsi"/>
        </w:rPr>
      </w:pPr>
      <w:r w:rsidRPr="00AA07A5">
        <w:rPr>
          <w:rFonts w:asciiTheme="majorHAnsi" w:hAnsiTheme="majorHAnsi"/>
        </w:rPr>
        <w:t>Update on Sexual Harassment Training</w:t>
      </w:r>
      <w:r w:rsidR="00F20939" w:rsidRPr="00AA07A5">
        <w:rPr>
          <w:rFonts w:asciiTheme="majorHAnsi" w:hAnsiTheme="majorHAnsi"/>
        </w:rPr>
        <w:t xml:space="preserve">- </w:t>
      </w:r>
      <w:r w:rsidR="00C901E9" w:rsidRPr="00AA07A5">
        <w:rPr>
          <w:rFonts w:asciiTheme="majorHAnsi" w:hAnsiTheme="majorHAnsi"/>
        </w:rPr>
        <w:t xml:space="preserve">The training that was done </w:t>
      </w:r>
      <w:r w:rsidR="00AA07A5" w:rsidRPr="00AA07A5">
        <w:rPr>
          <w:rFonts w:asciiTheme="majorHAnsi" w:hAnsiTheme="majorHAnsi"/>
        </w:rPr>
        <w:t>at the Town of Dryden qualifies, we need to contact her for something for our files.</w:t>
      </w:r>
    </w:p>
    <w:p w:rsidR="00EE6A36" w:rsidRPr="00AA07A5" w:rsidRDefault="00EE6A36" w:rsidP="00EE6A36">
      <w:pPr>
        <w:spacing w:after="0" w:line="240" w:lineRule="auto"/>
        <w:ind w:left="720" w:hanging="720"/>
        <w:rPr>
          <w:rFonts w:asciiTheme="majorHAnsi" w:hAnsiTheme="majorHAnsi"/>
        </w:rPr>
      </w:pPr>
    </w:p>
    <w:p w:rsidR="00A86056" w:rsidRPr="00AA07A5" w:rsidRDefault="00EE6A36" w:rsidP="00E03F8E">
      <w:pPr>
        <w:spacing w:after="0" w:line="240" w:lineRule="auto"/>
        <w:jc w:val="both"/>
        <w:rPr>
          <w:rFonts w:asciiTheme="majorHAnsi" w:hAnsiTheme="majorHAnsi"/>
        </w:rPr>
      </w:pPr>
      <w:r w:rsidRPr="00AA07A5">
        <w:rPr>
          <w:rFonts w:asciiTheme="majorHAnsi" w:hAnsiTheme="majorHAnsi"/>
        </w:rPr>
        <w:t>Update on Village Hall Upgrade</w:t>
      </w:r>
      <w:r w:rsidR="00F20939" w:rsidRPr="00AA07A5">
        <w:rPr>
          <w:rFonts w:asciiTheme="majorHAnsi" w:hAnsiTheme="majorHAnsi"/>
        </w:rPr>
        <w:t xml:space="preserve">- </w:t>
      </w:r>
      <w:r w:rsidR="00AA07A5" w:rsidRPr="00AA07A5">
        <w:rPr>
          <w:rFonts w:asciiTheme="majorHAnsi" w:hAnsiTheme="majorHAnsi"/>
        </w:rPr>
        <w:t>MRB Group will be working with us on this</w:t>
      </w:r>
    </w:p>
    <w:p w:rsidR="00E03F8E" w:rsidRPr="00AA07A5" w:rsidRDefault="00E03F8E" w:rsidP="00E03F8E">
      <w:pPr>
        <w:spacing w:after="0" w:line="240" w:lineRule="auto"/>
        <w:jc w:val="both"/>
        <w:rPr>
          <w:rFonts w:asciiTheme="majorHAnsi" w:hAnsiTheme="majorHAnsi" w:cstheme="minorHAnsi"/>
        </w:rPr>
      </w:pPr>
    </w:p>
    <w:p w:rsidR="00AA07A5" w:rsidRPr="00AA07A5" w:rsidRDefault="00AA07A5" w:rsidP="00F20939">
      <w:pPr>
        <w:spacing w:after="0" w:line="240" w:lineRule="auto"/>
        <w:jc w:val="both"/>
        <w:rPr>
          <w:rFonts w:asciiTheme="majorHAnsi" w:eastAsiaTheme="minorHAnsi" w:hAnsiTheme="majorHAnsi"/>
          <w:u w:val="single"/>
        </w:rPr>
      </w:pPr>
      <w:r w:rsidRPr="00AA07A5">
        <w:rPr>
          <w:rFonts w:asciiTheme="majorHAnsi" w:eastAsiaTheme="minorHAnsi" w:hAnsiTheme="majorHAnsi"/>
          <w:b/>
          <w:u w:val="single"/>
        </w:rPr>
        <w:t xml:space="preserve">Adjourn to Executive Session to Discuss Personnel Matter not to </w:t>
      </w:r>
      <w:r w:rsidR="00551173">
        <w:rPr>
          <w:rFonts w:asciiTheme="majorHAnsi" w:eastAsiaTheme="minorHAnsi" w:hAnsiTheme="majorHAnsi"/>
          <w:b/>
          <w:u w:val="single"/>
        </w:rPr>
        <w:t>reconvene</w:t>
      </w:r>
      <w:r w:rsidRPr="00AA07A5">
        <w:rPr>
          <w:rFonts w:asciiTheme="majorHAnsi" w:eastAsiaTheme="minorHAnsi" w:hAnsiTheme="majorHAnsi"/>
          <w:u w:val="single"/>
        </w:rPr>
        <w:t>:</w:t>
      </w:r>
    </w:p>
    <w:p w:rsidR="00F20939" w:rsidRPr="00AA07A5" w:rsidRDefault="00F20939" w:rsidP="00F20939">
      <w:pPr>
        <w:spacing w:after="0" w:line="240" w:lineRule="auto"/>
        <w:jc w:val="both"/>
        <w:rPr>
          <w:rFonts w:asciiTheme="majorHAnsi" w:hAnsiTheme="majorHAnsi" w:cstheme="minorHAnsi"/>
        </w:rPr>
      </w:pPr>
      <w:r w:rsidRPr="00AA07A5">
        <w:rPr>
          <w:rFonts w:asciiTheme="majorHAnsi" w:hAnsiTheme="majorHAnsi" w:cstheme="minorHAnsi"/>
        </w:rPr>
        <w:t xml:space="preserve">On a motion by Trustee </w:t>
      </w:r>
      <w:r w:rsidR="00AA07A5" w:rsidRPr="00AA07A5">
        <w:rPr>
          <w:rFonts w:asciiTheme="majorHAnsi" w:hAnsiTheme="majorHAnsi" w:cstheme="minorHAnsi"/>
        </w:rPr>
        <w:t>Fisher</w:t>
      </w:r>
      <w:r w:rsidRPr="00AA07A5">
        <w:rPr>
          <w:rFonts w:asciiTheme="majorHAnsi" w:hAnsiTheme="majorHAnsi" w:cstheme="minorHAnsi"/>
        </w:rPr>
        <w:t xml:space="preserve"> and seconded by Trustee </w:t>
      </w:r>
      <w:r w:rsidR="00711CA1" w:rsidRPr="00AA07A5">
        <w:rPr>
          <w:rFonts w:asciiTheme="majorHAnsi" w:hAnsiTheme="majorHAnsi" w:cstheme="minorHAnsi"/>
        </w:rPr>
        <w:t>Dickinson</w:t>
      </w:r>
      <w:r w:rsidRPr="00AA07A5">
        <w:rPr>
          <w:rFonts w:asciiTheme="majorHAnsi" w:hAnsiTheme="majorHAnsi" w:cstheme="minorHAnsi"/>
        </w:rPr>
        <w:t xml:space="preserve"> the following was passed Vote Murphy- Aye, Converse-Aye, Dickinson-Aye, Fisher-Aye, Wakeman-Aye</w:t>
      </w:r>
    </w:p>
    <w:p w:rsidR="00711CA1" w:rsidRPr="00AA07A5" w:rsidRDefault="00711CA1" w:rsidP="00F20939">
      <w:pPr>
        <w:spacing w:after="0" w:line="240" w:lineRule="auto"/>
        <w:jc w:val="both"/>
        <w:rPr>
          <w:rFonts w:asciiTheme="majorHAnsi" w:hAnsiTheme="majorHAnsi" w:cstheme="minorHAnsi"/>
        </w:rPr>
      </w:pPr>
    </w:p>
    <w:p w:rsidR="00AA07A5" w:rsidRPr="00AA07A5" w:rsidRDefault="00AA07A5" w:rsidP="00AA07A5">
      <w:pPr>
        <w:spacing w:after="0"/>
        <w:jc w:val="center"/>
        <w:rPr>
          <w:rFonts w:asciiTheme="majorHAnsi" w:eastAsiaTheme="minorHAnsi" w:hAnsiTheme="majorHAnsi"/>
          <w:u w:val="single"/>
        </w:rPr>
      </w:pPr>
      <w:r w:rsidRPr="00AA07A5">
        <w:rPr>
          <w:rFonts w:asciiTheme="majorHAnsi" w:eastAsiaTheme="minorHAnsi" w:hAnsiTheme="majorHAnsi"/>
          <w:u w:val="single"/>
        </w:rPr>
        <w:t>Resolution No. 10.16</w:t>
      </w:r>
      <w:r w:rsidR="00D6288B">
        <w:rPr>
          <w:rFonts w:asciiTheme="majorHAnsi" w:eastAsiaTheme="minorHAnsi" w:hAnsiTheme="majorHAnsi"/>
          <w:u w:val="single"/>
        </w:rPr>
        <w:t>.9</w:t>
      </w:r>
      <w:r w:rsidRPr="00AA07A5">
        <w:rPr>
          <w:rFonts w:asciiTheme="majorHAnsi" w:eastAsiaTheme="minorHAnsi" w:hAnsiTheme="majorHAnsi"/>
          <w:u w:val="single"/>
        </w:rPr>
        <w:t>-2019</w:t>
      </w:r>
    </w:p>
    <w:p w:rsidR="00AA07A5" w:rsidRPr="00AA07A5" w:rsidRDefault="00AA07A5" w:rsidP="00AA07A5">
      <w:pPr>
        <w:spacing w:after="0"/>
        <w:jc w:val="center"/>
        <w:rPr>
          <w:rFonts w:asciiTheme="majorHAnsi" w:eastAsiaTheme="minorHAnsi" w:hAnsiTheme="majorHAnsi"/>
          <w:u w:val="single"/>
        </w:rPr>
      </w:pPr>
      <w:r w:rsidRPr="00AA07A5">
        <w:rPr>
          <w:rFonts w:asciiTheme="majorHAnsi" w:eastAsiaTheme="minorHAnsi" w:hAnsiTheme="majorHAnsi"/>
          <w:u w:val="single"/>
        </w:rPr>
        <w:t>Adjourn</w:t>
      </w:r>
      <w:r w:rsidR="00551173">
        <w:rPr>
          <w:rFonts w:asciiTheme="majorHAnsi" w:eastAsiaTheme="minorHAnsi" w:hAnsiTheme="majorHAnsi"/>
          <w:u w:val="single"/>
        </w:rPr>
        <w:t xml:space="preserve"> to Executive Session not to reconvene</w:t>
      </w:r>
    </w:p>
    <w:p w:rsidR="00711CA1" w:rsidRPr="00AA07A5" w:rsidRDefault="00711CA1" w:rsidP="00711CA1">
      <w:pPr>
        <w:spacing w:after="0"/>
        <w:jc w:val="center"/>
        <w:rPr>
          <w:rFonts w:asciiTheme="majorHAnsi" w:eastAsiaTheme="minorHAnsi" w:hAnsiTheme="majorHAnsi"/>
          <w:u w:val="single"/>
        </w:rPr>
      </w:pPr>
    </w:p>
    <w:p w:rsidR="00AA07A5" w:rsidRPr="00AA07A5" w:rsidRDefault="00AA07A5" w:rsidP="00AA07A5">
      <w:pPr>
        <w:contextualSpacing/>
        <w:jc w:val="both"/>
        <w:rPr>
          <w:rFonts w:asciiTheme="majorHAnsi" w:eastAsiaTheme="minorHAnsi" w:hAnsiTheme="majorHAnsi" w:cstheme="minorHAnsi"/>
        </w:rPr>
      </w:pPr>
      <w:r w:rsidRPr="00AA07A5">
        <w:rPr>
          <w:rFonts w:asciiTheme="majorHAnsi" w:eastAsiaTheme="minorHAnsi" w:hAnsiTheme="majorHAnsi" w:cstheme="minorHAnsi"/>
          <w:b/>
        </w:rPr>
        <w:t xml:space="preserve">             Resolved, </w:t>
      </w:r>
      <w:r w:rsidRPr="00AA07A5">
        <w:rPr>
          <w:rFonts w:asciiTheme="majorHAnsi" w:eastAsiaTheme="minorHAnsi" w:hAnsiTheme="majorHAnsi" w:cstheme="minorHAnsi"/>
        </w:rPr>
        <w:t>that the Board of Trustees of the Village of Dryden hereby adjourns to Executive Session at 8:39 pm not to reconvene.</w:t>
      </w:r>
    </w:p>
    <w:p w:rsidR="00AA07A5" w:rsidRPr="00AA07A5" w:rsidRDefault="00AA07A5" w:rsidP="00AA07A5">
      <w:pPr>
        <w:contextualSpacing/>
        <w:jc w:val="both"/>
        <w:rPr>
          <w:rFonts w:asciiTheme="majorHAnsi" w:eastAsiaTheme="minorHAnsi" w:hAnsiTheme="majorHAnsi" w:cstheme="minorHAnsi"/>
        </w:rPr>
      </w:pPr>
    </w:p>
    <w:p w:rsidR="00AA07A5" w:rsidRPr="00AA07A5" w:rsidRDefault="00AA07A5" w:rsidP="00AA07A5">
      <w:pPr>
        <w:contextualSpacing/>
        <w:jc w:val="both"/>
        <w:rPr>
          <w:rFonts w:asciiTheme="majorHAnsi" w:eastAsiaTheme="minorHAnsi" w:hAnsiTheme="majorHAnsi" w:cstheme="minorHAnsi"/>
        </w:rPr>
      </w:pPr>
    </w:p>
    <w:p w:rsidR="00711CA1" w:rsidRPr="00AA07A5" w:rsidRDefault="00711CA1" w:rsidP="00711CA1">
      <w:pPr>
        <w:contextualSpacing/>
        <w:jc w:val="both"/>
        <w:rPr>
          <w:rFonts w:asciiTheme="majorHAnsi" w:eastAsiaTheme="minorHAnsi" w:hAnsiTheme="majorHAnsi" w:cstheme="minorHAnsi"/>
        </w:rPr>
      </w:pPr>
    </w:p>
    <w:p w:rsidR="00F20939" w:rsidRPr="00AA07A5" w:rsidRDefault="00F20939" w:rsidP="00A86056">
      <w:pPr>
        <w:spacing w:after="0"/>
        <w:rPr>
          <w:rFonts w:asciiTheme="majorHAnsi" w:hAnsiTheme="majorHAnsi" w:cstheme="minorHAnsi"/>
        </w:rPr>
      </w:pPr>
    </w:p>
    <w:sectPr w:rsidR="00F20939" w:rsidRPr="00AA07A5" w:rsidSect="002A5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07C"/>
    <w:multiLevelType w:val="hybridMultilevel"/>
    <w:tmpl w:val="BE4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57DA"/>
    <w:multiLevelType w:val="hybridMultilevel"/>
    <w:tmpl w:val="0F3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57334"/>
    <w:multiLevelType w:val="hybridMultilevel"/>
    <w:tmpl w:val="BC0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63C7F"/>
    <w:multiLevelType w:val="hybridMultilevel"/>
    <w:tmpl w:val="405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B27FE"/>
    <w:multiLevelType w:val="hybridMultilevel"/>
    <w:tmpl w:val="FEC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7292216"/>
    <w:multiLevelType w:val="hybridMultilevel"/>
    <w:tmpl w:val="9F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353E6"/>
    <w:rsid w:val="00047360"/>
    <w:rsid w:val="0006189E"/>
    <w:rsid w:val="000703D0"/>
    <w:rsid w:val="00070DEE"/>
    <w:rsid w:val="000768C9"/>
    <w:rsid w:val="00083268"/>
    <w:rsid w:val="000A339C"/>
    <w:rsid w:val="000B4D60"/>
    <w:rsid w:val="000C1D96"/>
    <w:rsid w:val="000C2836"/>
    <w:rsid w:val="000D21A7"/>
    <w:rsid w:val="000D3053"/>
    <w:rsid w:val="000F00BC"/>
    <w:rsid w:val="000F1BDA"/>
    <w:rsid w:val="000F7B85"/>
    <w:rsid w:val="001021AE"/>
    <w:rsid w:val="00107768"/>
    <w:rsid w:val="00116DC6"/>
    <w:rsid w:val="0014476A"/>
    <w:rsid w:val="0015123C"/>
    <w:rsid w:val="001744DF"/>
    <w:rsid w:val="001758DE"/>
    <w:rsid w:val="00183905"/>
    <w:rsid w:val="001B68F5"/>
    <w:rsid w:val="001C3F82"/>
    <w:rsid w:val="001E34CC"/>
    <w:rsid w:val="001E62F2"/>
    <w:rsid w:val="001E7C25"/>
    <w:rsid w:val="00216CD6"/>
    <w:rsid w:val="002219A0"/>
    <w:rsid w:val="00236BDD"/>
    <w:rsid w:val="00252915"/>
    <w:rsid w:val="00256696"/>
    <w:rsid w:val="00297F13"/>
    <w:rsid w:val="002A5E97"/>
    <w:rsid w:val="002B6380"/>
    <w:rsid w:val="002C43AE"/>
    <w:rsid w:val="002C4E2C"/>
    <w:rsid w:val="002C5812"/>
    <w:rsid w:val="002C5DE8"/>
    <w:rsid w:val="002D18B9"/>
    <w:rsid w:val="002F0D0A"/>
    <w:rsid w:val="002F547A"/>
    <w:rsid w:val="00300C4B"/>
    <w:rsid w:val="003055C7"/>
    <w:rsid w:val="00312E1B"/>
    <w:rsid w:val="00321E38"/>
    <w:rsid w:val="00325F36"/>
    <w:rsid w:val="00333132"/>
    <w:rsid w:val="00343ACC"/>
    <w:rsid w:val="00344EAD"/>
    <w:rsid w:val="00355426"/>
    <w:rsid w:val="00356418"/>
    <w:rsid w:val="00366A83"/>
    <w:rsid w:val="00382C7A"/>
    <w:rsid w:val="00396099"/>
    <w:rsid w:val="0039631A"/>
    <w:rsid w:val="003F1990"/>
    <w:rsid w:val="00442424"/>
    <w:rsid w:val="00442ACC"/>
    <w:rsid w:val="00447D15"/>
    <w:rsid w:val="00450144"/>
    <w:rsid w:val="004827E2"/>
    <w:rsid w:val="004921A3"/>
    <w:rsid w:val="004D011C"/>
    <w:rsid w:val="004D2105"/>
    <w:rsid w:val="004E7742"/>
    <w:rsid w:val="00532F46"/>
    <w:rsid w:val="00535E9E"/>
    <w:rsid w:val="00542D59"/>
    <w:rsid w:val="00542E90"/>
    <w:rsid w:val="00551173"/>
    <w:rsid w:val="00556C87"/>
    <w:rsid w:val="00595A03"/>
    <w:rsid w:val="005A24E3"/>
    <w:rsid w:val="005A2E0A"/>
    <w:rsid w:val="005C1801"/>
    <w:rsid w:val="006569D1"/>
    <w:rsid w:val="006A0CBC"/>
    <w:rsid w:val="006B227A"/>
    <w:rsid w:val="006C0F23"/>
    <w:rsid w:val="006C75C4"/>
    <w:rsid w:val="00711CA1"/>
    <w:rsid w:val="0071698F"/>
    <w:rsid w:val="007211B0"/>
    <w:rsid w:val="0073569C"/>
    <w:rsid w:val="00736607"/>
    <w:rsid w:val="00736F28"/>
    <w:rsid w:val="00753009"/>
    <w:rsid w:val="0075633A"/>
    <w:rsid w:val="00763772"/>
    <w:rsid w:val="007763F5"/>
    <w:rsid w:val="00782AC6"/>
    <w:rsid w:val="007B7616"/>
    <w:rsid w:val="007D20AA"/>
    <w:rsid w:val="00810B24"/>
    <w:rsid w:val="00814D59"/>
    <w:rsid w:val="00851731"/>
    <w:rsid w:val="008550D5"/>
    <w:rsid w:val="00863CC3"/>
    <w:rsid w:val="008904A8"/>
    <w:rsid w:val="008B26DE"/>
    <w:rsid w:val="008C510E"/>
    <w:rsid w:val="00915B71"/>
    <w:rsid w:val="00923916"/>
    <w:rsid w:val="00934D51"/>
    <w:rsid w:val="00935080"/>
    <w:rsid w:val="0097023C"/>
    <w:rsid w:val="00970EEF"/>
    <w:rsid w:val="0097528F"/>
    <w:rsid w:val="00976233"/>
    <w:rsid w:val="009768EF"/>
    <w:rsid w:val="00984E5B"/>
    <w:rsid w:val="009A33B1"/>
    <w:rsid w:val="009A6F64"/>
    <w:rsid w:val="009E0853"/>
    <w:rsid w:val="009F3607"/>
    <w:rsid w:val="00A30F11"/>
    <w:rsid w:val="00A52CA7"/>
    <w:rsid w:val="00A56818"/>
    <w:rsid w:val="00A66AB2"/>
    <w:rsid w:val="00A7191B"/>
    <w:rsid w:val="00A75E77"/>
    <w:rsid w:val="00A86056"/>
    <w:rsid w:val="00A87D67"/>
    <w:rsid w:val="00AA07A5"/>
    <w:rsid w:val="00AB11A5"/>
    <w:rsid w:val="00AD2EDC"/>
    <w:rsid w:val="00AF5089"/>
    <w:rsid w:val="00AF5B24"/>
    <w:rsid w:val="00B0335B"/>
    <w:rsid w:val="00B15712"/>
    <w:rsid w:val="00B36382"/>
    <w:rsid w:val="00B46F4E"/>
    <w:rsid w:val="00B56CCC"/>
    <w:rsid w:val="00B65756"/>
    <w:rsid w:val="00B72C08"/>
    <w:rsid w:val="00B83718"/>
    <w:rsid w:val="00BA0043"/>
    <w:rsid w:val="00BA7B59"/>
    <w:rsid w:val="00BC5995"/>
    <w:rsid w:val="00BC683A"/>
    <w:rsid w:val="00BE4EBA"/>
    <w:rsid w:val="00C0385F"/>
    <w:rsid w:val="00C04E34"/>
    <w:rsid w:val="00C45B49"/>
    <w:rsid w:val="00C57F45"/>
    <w:rsid w:val="00C76C3E"/>
    <w:rsid w:val="00C901E9"/>
    <w:rsid w:val="00CA2378"/>
    <w:rsid w:val="00CE0861"/>
    <w:rsid w:val="00CF0187"/>
    <w:rsid w:val="00D32FB4"/>
    <w:rsid w:val="00D51346"/>
    <w:rsid w:val="00D6288B"/>
    <w:rsid w:val="00D8338A"/>
    <w:rsid w:val="00D84731"/>
    <w:rsid w:val="00D93FD7"/>
    <w:rsid w:val="00D94698"/>
    <w:rsid w:val="00DA48E7"/>
    <w:rsid w:val="00DA48FC"/>
    <w:rsid w:val="00DA4E21"/>
    <w:rsid w:val="00DD2CE0"/>
    <w:rsid w:val="00DD6B34"/>
    <w:rsid w:val="00DE5AFA"/>
    <w:rsid w:val="00DF2546"/>
    <w:rsid w:val="00E03F8E"/>
    <w:rsid w:val="00E2477B"/>
    <w:rsid w:val="00E470D1"/>
    <w:rsid w:val="00E55678"/>
    <w:rsid w:val="00E872A5"/>
    <w:rsid w:val="00E968AF"/>
    <w:rsid w:val="00EE6A36"/>
    <w:rsid w:val="00EF3B4C"/>
    <w:rsid w:val="00F20939"/>
    <w:rsid w:val="00F43D3B"/>
    <w:rsid w:val="00F7160F"/>
    <w:rsid w:val="00F82809"/>
    <w:rsid w:val="00F94131"/>
    <w:rsid w:val="00F96337"/>
    <w:rsid w:val="00F97F6E"/>
    <w:rsid w:val="00FA4951"/>
    <w:rsid w:val="00FA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7383">
      <w:bodyDiv w:val="1"/>
      <w:marLeft w:val="0"/>
      <w:marRight w:val="0"/>
      <w:marTop w:val="0"/>
      <w:marBottom w:val="0"/>
      <w:divBdr>
        <w:top w:val="none" w:sz="0" w:space="0" w:color="auto"/>
        <w:left w:val="none" w:sz="0" w:space="0" w:color="auto"/>
        <w:bottom w:val="none" w:sz="0" w:space="0" w:color="auto"/>
        <w:right w:val="none" w:sz="0" w:space="0" w:color="auto"/>
      </w:divBdr>
    </w:div>
    <w:div w:id="1079791052">
      <w:bodyDiv w:val="1"/>
      <w:marLeft w:val="0"/>
      <w:marRight w:val="0"/>
      <w:marTop w:val="0"/>
      <w:marBottom w:val="0"/>
      <w:divBdr>
        <w:top w:val="none" w:sz="0" w:space="0" w:color="auto"/>
        <w:left w:val="none" w:sz="0" w:space="0" w:color="auto"/>
        <w:bottom w:val="none" w:sz="0" w:space="0" w:color="auto"/>
        <w:right w:val="none" w:sz="0" w:space="0" w:color="auto"/>
      </w:divBdr>
    </w:div>
    <w:div w:id="1428580921">
      <w:bodyDiv w:val="1"/>
      <w:marLeft w:val="0"/>
      <w:marRight w:val="0"/>
      <w:marTop w:val="0"/>
      <w:marBottom w:val="0"/>
      <w:divBdr>
        <w:top w:val="none" w:sz="0" w:space="0" w:color="auto"/>
        <w:left w:val="none" w:sz="0" w:space="0" w:color="auto"/>
        <w:bottom w:val="none" w:sz="0" w:space="0" w:color="auto"/>
        <w:right w:val="none" w:sz="0" w:space="0" w:color="auto"/>
      </w:divBdr>
    </w:div>
    <w:div w:id="1655528224">
      <w:bodyDiv w:val="1"/>
      <w:marLeft w:val="0"/>
      <w:marRight w:val="0"/>
      <w:marTop w:val="0"/>
      <w:marBottom w:val="0"/>
      <w:divBdr>
        <w:top w:val="none" w:sz="0" w:space="0" w:color="auto"/>
        <w:left w:val="none" w:sz="0" w:space="0" w:color="auto"/>
        <w:bottom w:val="none" w:sz="0" w:space="0" w:color="auto"/>
        <w:right w:val="none" w:sz="0" w:space="0" w:color="auto"/>
      </w:divBdr>
    </w:div>
    <w:div w:id="1730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Debbie Marrotte</cp:lastModifiedBy>
  <cp:revision>6</cp:revision>
  <cp:lastPrinted>2019-10-21T15:25:00Z</cp:lastPrinted>
  <dcterms:created xsi:type="dcterms:W3CDTF">2019-10-21T15:22:00Z</dcterms:created>
  <dcterms:modified xsi:type="dcterms:W3CDTF">2019-11-04T13:01:00Z</dcterms:modified>
</cp:coreProperties>
</file>