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650279" w:rsidRDefault="007900CE">
                            <w:r>
                              <w:t>F</w:t>
                            </w:r>
                            <w:r w:rsidR="003967FB">
                              <w:t>irst</w:t>
                            </w:r>
                            <w:r w:rsidR="00A92299">
                              <w:t xml:space="preserve"> </w:t>
                            </w:r>
                            <w:r w:rsidR="00650279">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650279" w:rsidRDefault="007900CE">
                      <w:r>
                        <w:t>F</w:t>
                      </w:r>
                      <w:r w:rsidR="003967FB">
                        <w:t>irst</w:t>
                      </w:r>
                      <w:r w:rsidR="00A92299">
                        <w:t xml:space="preserve"> </w:t>
                      </w:r>
                      <w:r w:rsidR="00650279">
                        <w:t>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Cs w:val="24"/>
        </w:rPr>
      </w:pPr>
      <w:r w:rsidRPr="00BB5B9E">
        <w:rPr>
          <w:rFonts w:asciiTheme="majorHAnsi" w:hAnsiTheme="majorHAnsi"/>
          <w:szCs w:val="24"/>
        </w:rPr>
        <w:t>AGENDA</w:t>
      </w:r>
    </w:p>
    <w:p w:rsidR="00093C09" w:rsidRPr="00BB5B9E" w:rsidRDefault="00093C09" w:rsidP="00093C09">
      <w:pPr>
        <w:jc w:val="center"/>
        <w:rPr>
          <w:rFonts w:asciiTheme="majorHAnsi" w:hAnsiTheme="majorHAnsi"/>
          <w:szCs w:val="24"/>
        </w:rPr>
      </w:pPr>
      <w:r w:rsidRPr="00BB5B9E">
        <w:rPr>
          <w:rFonts w:asciiTheme="majorHAnsi" w:hAnsiTheme="majorHAnsi"/>
          <w:szCs w:val="24"/>
        </w:rPr>
        <w:t>For</w:t>
      </w:r>
    </w:p>
    <w:p w:rsidR="00093C09" w:rsidRPr="00BB5B9E" w:rsidRDefault="00093C09" w:rsidP="00093C09">
      <w:pPr>
        <w:jc w:val="center"/>
        <w:rPr>
          <w:rFonts w:asciiTheme="majorHAnsi" w:hAnsiTheme="majorHAnsi"/>
          <w:szCs w:val="24"/>
        </w:rPr>
      </w:pPr>
      <w:r w:rsidRPr="00BB5B9E">
        <w:rPr>
          <w:rFonts w:asciiTheme="majorHAnsi" w:hAnsiTheme="majorHAnsi"/>
          <w:szCs w:val="24"/>
        </w:rPr>
        <w:t>Village of Dryden</w:t>
      </w:r>
    </w:p>
    <w:p w:rsidR="00093C09" w:rsidRPr="00BB5B9E" w:rsidRDefault="00F039F9" w:rsidP="00093C09">
      <w:pPr>
        <w:jc w:val="center"/>
        <w:rPr>
          <w:rFonts w:asciiTheme="majorHAnsi" w:hAnsiTheme="majorHAnsi"/>
          <w:szCs w:val="24"/>
        </w:rPr>
      </w:pPr>
      <w:r w:rsidRPr="00BB5B9E">
        <w:rPr>
          <w:rFonts w:asciiTheme="majorHAnsi" w:hAnsiTheme="majorHAnsi"/>
          <w:szCs w:val="24"/>
        </w:rPr>
        <w:t xml:space="preserve"> </w:t>
      </w:r>
      <w:r w:rsidR="008460FC" w:rsidRPr="00BB5B9E">
        <w:rPr>
          <w:rFonts w:asciiTheme="majorHAnsi" w:hAnsiTheme="majorHAnsi"/>
          <w:szCs w:val="24"/>
        </w:rPr>
        <w:t xml:space="preserve"> B</w:t>
      </w:r>
      <w:r w:rsidR="00093C09" w:rsidRPr="00BB5B9E">
        <w:rPr>
          <w:rFonts w:asciiTheme="majorHAnsi" w:hAnsiTheme="majorHAnsi"/>
          <w:szCs w:val="24"/>
        </w:rPr>
        <w:t>oard of Trustees Meeting</w:t>
      </w:r>
    </w:p>
    <w:p w:rsidR="00093C09" w:rsidRDefault="00093C09" w:rsidP="00093C09">
      <w:pPr>
        <w:jc w:val="center"/>
        <w:rPr>
          <w:rFonts w:asciiTheme="majorHAnsi" w:hAnsiTheme="majorHAnsi"/>
          <w:szCs w:val="24"/>
        </w:rPr>
      </w:pPr>
      <w:r w:rsidRPr="00BB5B9E">
        <w:rPr>
          <w:rFonts w:asciiTheme="majorHAnsi" w:hAnsiTheme="majorHAnsi"/>
          <w:szCs w:val="24"/>
        </w:rPr>
        <w:t xml:space="preserve">To be held </w:t>
      </w:r>
      <w:r w:rsidR="00B752EC">
        <w:rPr>
          <w:rFonts w:asciiTheme="majorHAnsi" w:hAnsiTheme="majorHAnsi"/>
          <w:szCs w:val="24"/>
        </w:rPr>
        <w:t>October 16</w:t>
      </w:r>
      <w:r w:rsidR="008B12B9" w:rsidRPr="00BB5B9E">
        <w:rPr>
          <w:rFonts w:asciiTheme="majorHAnsi" w:hAnsiTheme="majorHAnsi"/>
          <w:szCs w:val="24"/>
        </w:rPr>
        <w:t>,</w:t>
      </w:r>
      <w:r w:rsidRPr="00BB5B9E">
        <w:rPr>
          <w:rFonts w:asciiTheme="majorHAnsi" w:hAnsiTheme="majorHAnsi"/>
          <w:szCs w:val="24"/>
        </w:rPr>
        <w:t xml:space="preserve"> 201</w:t>
      </w:r>
      <w:r w:rsidR="004F6574" w:rsidRPr="00BB5B9E">
        <w:rPr>
          <w:rFonts w:asciiTheme="majorHAnsi" w:hAnsiTheme="majorHAnsi"/>
          <w:szCs w:val="24"/>
        </w:rPr>
        <w:t>9</w:t>
      </w:r>
      <w:r w:rsidRPr="00BB5B9E">
        <w:rPr>
          <w:rFonts w:asciiTheme="majorHAnsi" w:hAnsiTheme="majorHAnsi"/>
          <w:szCs w:val="24"/>
        </w:rPr>
        <w:t xml:space="preserve"> at </w:t>
      </w:r>
      <w:r w:rsidR="005D71CD">
        <w:rPr>
          <w:rFonts w:asciiTheme="majorHAnsi" w:hAnsiTheme="majorHAnsi"/>
          <w:szCs w:val="24"/>
        </w:rPr>
        <w:t>7</w:t>
      </w:r>
      <w:r w:rsidR="005D1137" w:rsidRPr="00BB5B9E">
        <w:rPr>
          <w:rFonts w:asciiTheme="majorHAnsi" w:hAnsiTheme="majorHAnsi"/>
          <w:szCs w:val="24"/>
        </w:rPr>
        <w:t>:</w:t>
      </w:r>
      <w:r w:rsidR="00794E1D">
        <w:rPr>
          <w:rFonts w:asciiTheme="majorHAnsi" w:hAnsiTheme="majorHAnsi"/>
          <w:szCs w:val="24"/>
        </w:rPr>
        <w:t>0</w:t>
      </w:r>
      <w:r w:rsidR="00554B2B">
        <w:rPr>
          <w:rFonts w:asciiTheme="majorHAnsi" w:hAnsiTheme="majorHAnsi"/>
          <w:szCs w:val="24"/>
        </w:rPr>
        <w:t>0</w:t>
      </w:r>
      <w:r w:rsidRPr="00BB5B9E">
        <w:rPr>
          <w:rFonts w:asciiTheme="majorHAnsi" w:hAnsiTheme="majorHAnsi"/>
          <w:szCs w:val="24"/>
        </w:rPr>
        <w:t xml:space="preserve"> p.m.</w:t>
      </w:r>
    </w:p>
    <w:p w:rsidR="00B54D67" w:rsidRDefault="00B54D67" w:rsidP="00093C09">
      <w:pPr>
        <w:jc w:val="center"/>
        <w:rPr>
          <w:rFonts w:asciiTheme="majorHAnsi" w:hAnsiTheme="majorHAnsi"/>
          <w:szCs w:val="24"/>
        </w:rPr>
      </w:pPr>
    </w:p>
    <w:p w:rsidR="00B54D67" w:rsidRPr="00BB5B9E" w:rsidRDefault="00B54D67" w:rsidP="00B54D67">
      <w:pPr>
        <w:rPr>
          <w:rFonts w:asciiTheme="majorHAnsi" w:hAnsiTheme="majorHAnsi"/>
          <w:szCs w:val="24"/>
        </w:rPr>
      </w:pPr>
      <w:r w:rsidRPr="00BB5B9E">
        <w:rPr>
          <w:rFonts w:asciiTheme="majorHAnsi" w:hAnsiTheme="majorHAnsi"/>
          <w:szCs w:val="24"/>
        </w:rPr>
        <w:t>Open Board Meeting at ___________p.m.</w:t>
      </w:r>
    </w:p>
    <w:p w:rsidR="008460FC" w:rsidRPr="00BB5B9E" w:rsidRDefault="008460FC" w:rsidP="00093C09">
      <w:pPr>
        <w:jc w:val="cente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Pledge of Allegiance</w:t>
      </w:r>
      <w:r w:rsidR="008B12B9" w:rsidRPr="00BB5B9E">
        <w:rPr>
          <w:rFonts w:asciiTheme="majorHAnsi" w:hAnsiTheme="majorHAnsi"/>
          <w:szCs w:val="24"/>
        </w:rPr>
        <w:t>, n</w:t>
      </w:r>
      <w:r w:rsidRPr="00BB5B9E">
        <w:rPr>
          <w:rFonts w:asciiTheme="majorHAnsi" w:hAnsiTheme="majorHAnsi"/>
          <w:szCs w:val="24"/>
        </w:rPr>
        <w:t>ote fire exits and restrooms</w:t>
      </w:r>
      <w:r w:rsidR="008B12B9" w:rsidRPr="00BB5B9E">
        <w:rPr>
          <w:rFonts w:asciiTheme="majorHAnsi" w:hAnsiTheme="majorHAnsi"/>
          <w:szCs w:val="24"/>
        </w:rPr>
        <w:t>,</w:t>
      </w:r>
      <w:r w:rsidRPr="00BB5B9E">
        <w:rPr>
          <w:rFonts w:asciiTheme="majorHAnsi" w:hAnsiTheme="majorHAnsi"/>
          <w:szCs w:val="24"/>
        </w:rPr>
        <w:t xml:space="preserve"> do not use elevator in the event of fire and remind everyone to sign in. Roll Call of those in attendance</w:t>
      </w:r>
    </w:p>
    <w:p w:rsidR="001D32F4" w:rsidRPr="00BB5B9E" w:rsidRDefault="001D32F4" w:rsidP="00093C09">
      <w:pPr>
        <w:rPr>
          <w:rFonts w:asciiTheme="majorHAnsi" w:hAnsiTheme="majorHAnsi"/>
          <w:szCs w:val="24"/>
        </w:rPr>
      </w:pPr>
    </w:p>
    <w:p w:rsidR="00C120F1" w:rsidRPr="00BB5B9E" w:rsidRDefault="00C120F1" w:rsidP="00C120F1">
      <w:pPr>
        <w:rPr>
          <w:rFonts w:asciiTheme="majorHAnsi" w:hAnsiTheme="majorHAnsi"/>
          <w:szCs w:val="24"/>
          <w:u w:val="single"/>
        </w:rPr>
      </w:pPr>
      <w:r w:rsidRPr="00BB5B9E">
        <w:rPr>
          <w:rFonts w:asciiTheme="majorHAnsi" w:hAnsiTheme="majorHAnsi"/>
          <w:b/>
          <w:szCs w:val="24"/>
          <w:u w:val="single"/>
        </w:rPr>
        <w:t>Privilege of the Floor</w:t>
      </w:r>
      <w:r w:rsidRPr="00BB5B9E">
        <w:rPr>
          <w:rFonts w:asciiTheme="majorHAnsi" w:hAnsiTheme="majorHAnsi"/>
          <w:szCs w:val="24"/>
          <w:u w:val="single"/>
        </w:rPr>
        <w:t>:</w:t>
      </w:r>
    </w:p>
    <w:p w:rsidR="009E3453" w:rsidRPr="00BB5B9E" w:rsidRDefault="00846418" w:rsidP="00093C09">
      <w:pPr>
        <w:rPr>
          <w:rFonts w:asciiTheme="majorHAnsi" w:hAnsiTheme="majorHAnsi"/>
          <w:b/>
          <w:szCs w:val="24"/>
        </w:rPr>
      </w:pPr>
      <w:r w:rsidRPr="00BB5B9E">
        <w:rPr>
          <w:rFonts w:asciiTheme="majorHAnsi" w:hAnsiTheme="majorHAnsi"/>
          <w:szCs w:val="24"/>
        </w:rPr>
        <w:t xml:space="preserve">                   *Guest Comments: </w:t>
      </w:r>
      <w:r w:rsidRPr="00BB5B9E">
        <w:rPr>
          <w:rFonts w:asciiTheme="majorHAnsi" w:hAnsiTheme="majorHAnsi"/>
          <w:b/>
          <w:szCs w:val="24"/>
        </w:rPr>
        <w:t>Note three minute per person time limit</w:t>
      </w:r>
    </w:p>
    <w:p w:rsidR="00846418" w:rsidRPr="00BB5B9E" w:rsidRDefault="00846418" w:rsidP="00093C09">
      <w:pPr>
        <w:rPr>
          <w:rFonts w:asciiTheme="majorHAnsi" w:hAnsiTheme="majorHAnsi"/>
          <w:szCs w:val="24"/>
          <w:u w:val="single"/>
        </w:rPr>
      </w:pPr>
    </w:p>
    <w:p w:rsidR="005C4646" w:rsidRDefault="005C4646" w:rsidP="005C4646">
      <w:pPr>
        <w:rPr>
          <w:rFonts w:asciiTheme="majorHAnsi" w:hAnsiTheme="majorHAnsi"/>
          <w:szCs w:val="24"/>
        </w:rPr>
      </w:pPr>
      <w:r w:rsidRPr="00BB5B9E">
        <w:rPr>
          <w:rFonts w:asciiTheme="majorHAnsi" w:hAnsiTheme="majorHAnsi"/>
          <w:szCs w:val="24"/>
        </w:rPr>
        <w:t>Open Privilege of the Floor at __________ p.m.</w:t>
      </w:r>
    </w:p>
    <w:p w:rsidR="00794E1D" w:rsidRDefault="00794E1D" w:rsidP="005C4646">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Close Privilege of the Floor at _________</w:t>
      </w:r>
      <w:r w:rsidR="00846418" w:rsidRPr="00BB5B9E">
        <w:rPr>
          <w:rFonts w:asciiTheme="majorHAnsi" w:hAnsiTheme="majorHAnsi"/>
          <w:szCs w:val="24"/>
        </w:rPr>
        <w:t>p.m.</w:t>
      </w:r>
    </w:p>
    <w:p w:rsidR="00846418" w:rsidRPr="00BB5B9E" w:rsidRDefault="00846418" w:rsidP="00093C09">
      <w:pPr>
        <w:rPr>
          <w:rFonts w:asciiTheme="majorHAnsi" w:hAnsiTheme="majorHAnsi"/>
          <w:szCs w:val="24"/>
        </w:rPr>
      </w:pPr>
    </w:p>
    <w:p w:rsidR="00846418" w:rsidRPr="00BB5B9E" w:rsidRDefault="00846418" w:rsidP="00093C09">
      <w:pPr>
        <w:rPr>
          <w:rFonts w:asciiTheme="majorHAnsi" w:hAnsiTheme="majorHAnsi"/>
          <w:b/>
          <w:szCs w:val="24"/>
          <w:u w:val="single"/>
        </w:rPr>
      </w:pPr>
      <w:r w:rsidRPr="00BB5B9E">
        <w:rPr>
          <w:rFonts w:asciiTheme="majorHAnsi" w:hAnsiTheme="majorHAnsi"/>
          <w:b/>
          <w:szCs w:val="24"/>
          <w:u w:val="single"/>
        </w:rPr>
        <w:t>Monthly Reports:</w:t>
      </w:r>
    </w:p>
    <w:p w:rsidR="00846418" w:rsidRPr="00BB5B9E" w:rsidRDefault="00846418" w:rsidP="00093C09">
      <w:pPr>
        <w:rPr>
          <w:rFonts w:asciiTheme="majorHAnsi" w:hAnsiTheme="majorHAnsi"/>
          <w:b/>
          <w:szCs w:val="24"/>
          <w:u w:val="single"/>
        </w:rPr>
      </w:pPr>
    </w:p>
    <w:p w:rsidR="00846418" w:rsidRPr="00BB5B9E" w:rsidRDefault="00846418" w:rsidP="00846418">
      <w:pPr>
        <w:rPr>
          <w:rFonts w:asciiTheme="majorHAnsi" w:hAnsiTheme="majorHAnsi"/>
          <w:szCs w:val="24"/>
        </w:rPr>
      </w:pPr>
      <w:r w:rsidRPr="00BB5B9E">
        <w:rPr>
          <w:rFonts w:asciiTheme="majorHAnsi" w:hAnsiTheme="majorHAnsi"/>
          <w:szCs w:val="24"/>
        </w:rPr>
        <w:t xml:space="preserve">Rich DeGuida- MRB Group </w:t>
      </w:r>
    </w:p>
    <w:p w:rsidR="00846418" w:rsidRPr="00BB5B9E" w:rsidRDefault="00846418" w:rsidP="00846418">
      <w:pPr>
        <w:rPr>
          <w:rFonts w:asciiTheme="majorHAnsi" w:hAnsiTheme="majorHAnsi"/>
          <w:szCs w:val="24"/>
        </w:rPr>
      </w:pPr>
    </w:p>
    <w:p w:rsidR="00846418" w:rsidRPr="00BB5B9E" w:rsidRDefault="00846418" w:rsidP="00846418">
      <w:pPr>
        <w:rPr>
          <w:rFonts w:asciiTheme="majorHAnsi" w:hAnsiTheme="majorHAnsi"/>
          <w:szCs w:val="24"/>
        </w:rPr>
      </w:pPr>
      <w:r w:rsidRPr="00BB5B9E">
        <w:rPr>
          <w:rFonts w:asciiTheme="majorHAnsi" w:hAnsiTheme="majorHAnsi"/>
          <w:szCs w:val="24"/>
        </w:rPr>
        <w:t>Camden Group- Ken Scherrieble</w:t>
      </w:r>
    </w:p>
    <w:p w:rsidR="00846418" w:rsidRPr="00BB5B9E" w:rsidRDefault="00846418" w:rsidP="00846418">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b/>
          <w:szCs w:val="24"/>
        </w:rPr>
        <w:t>ITEMS FOR BOARD ACTION</w:t>
      </w:r>
      <w:r w:rsidRPr="00BB5B9E">
        <w:rPr>
          <w:rFonts w:asciiTheme="majorHAnsi" w:hAnsiTheme="majorHAnsi"/>
          <w:szCs w:val="24"/>
        </w:rPr>
        <w:t>:</w:t>
      </w:r>
    </w:p>
    <w:p w:rsidR="00C120F1" w:rsidRPr="00BB5B9E" w:rsidRDefault="00C120F1" w:rsidP="00093C09">
      <w:pPr>
        <w:rPr>
          <w:rFonts w:asciiTheme="majorHAnsi" w:hAnsiTheme="majorHAnsi"/>
          <w:szCs w:val="24"/>
        </w:rPr>
      </w:pPr>
    </w:p>
    <w:p w:rsidR="001358FF" w:rsidRPr="001358FF" w:rsidRDefault="0030700F" w:rsidP="001358FF">
      <w:pPr>
        <w:rPr>
          <w:rFonts w:asciiTheme="majorHAnsi" w:hAnsiTheme="majorHAnsi"/>
          <w:b/>
          <w:szCs w:val="24"/>
          <w:u w:val="single"/>
        </w:rPr>
      </w:pPr>
      <w:r w:rsidRPr="00BB5B9E">
        <w:rPr>
          <w:rFonts w:asciiTheme="majorHAnsi" w:hAnsiTheme="majorHAnsi"/>
          <w:b/>
          <w:szCs w:val="24"/>
          <w:u w:val="single"/>
        </w:rPr>
        <w:t>A</w:t>
      </w:r>
      <w:r w:rsidRPr="00BB5B9E">
        <w:rPr>
          <w:rFonts w:asciiTheme="majorHAnsi" w:hAnsiTheme="majorHAnsi"/>
          <w:szCs w:val="24"/>
        </w:rPr>
        <w:tab/>
      </w:r>
      <w:r w:rsidR="001358FF" w:rsidRPr="001358FF">
        <w:rPr>
          <w:rFonts w:asciiTheme="majorHAnsi" w:hAnsiTheme="majorHAnsi"/>
          <w:b/>
          <w:szCs w:val="24"/>
          <w:u w:val="single"/>
        </w:rPr>
        <w:t>Discuss and possibly approve increase to Longevity</w:t>
      </w:r>
      <w:r w:rsidR="001358FF">
        <w:rPr>
          <w:rFonts w:asciiTheme="majorHAnsi" w:hAnsiTheme="majorHAnsi"/>
          <w:b/>
          <w:szCs w:val="24"/>
          <w:u w:val="single"/>
        </w:rPr>
        <w:t xml:space="preserve"> pay</w:t>
      </w:r>
      <w:r w:rsidR="001358FF" w:rsidRPr="001358FF">
        <w:rPr>
          <w:rFonts w:asciiTheme="majorHAnsi" w:hAnsiTheme="majorHAnsi"/>
          <w:b/>
          <w:szCs w:val="24"/>
          <w:u w:val="single"/>
        </w:rPr>
        <w:t xml:space="preserve"> for </w:t>
      </w:r>
      <w:r w:rsidR="001358FF">
        <w:rPr>
          <w:rFonts w:asciiTheme="majorHAnsi" w:hAnsiTheme="majorHAnsi"/>
          <w:b/>
          <w:szCs w:val="24"/>
          <w:u w:val="single"/>
        </w:rPr>
        <w:t>N</w:t>
      </w:r>
      <w:r w:rsidR="001358FF" w:rsidRPr="001358FF">
        <w:rPr>
          <w:rFonts w:asciiTheme="majorHAnsi" w:hAnsiTheme="majorHAnsi"/>
          <w:b/>
          <w:szCs w:val="24"/>
          <w:u w:val="single"/>
        </w:rPr>
        <w:t>on-</w:t>
      </w:r>
      <w:r w:rsidR="001358FF">
        <w:rPr>
          <w:rFonts w:asciiTheme="majorHAnsi" w:hAnsiTheme="majorHAnsi"/>
          <w:b/>
          <w:szCs w:val="24"/>
          <w:u w:val="single"/>
        </w:rPr>
        <w:t>U</w:t>
      </w:r>
      <w:r w:rsidR="001358FF" w:rsidRPr="001358FF">
        <w:rPr>
          <w:rFonts w:asciiTheme="majorHAnsi" w:hAnsiTheme="majorHAnsi"/>
          <w:b/>
          <w:szCs w:val="24"/>
          <w:u w:val="single"/>
        </w:rPr>
        <w:t xml:space="preserve">nion </w:t>
      </w:r>
      <w:r w:rsidR="001358FF">
        <w:rPr>
          <w:rFonts w:asciiTheme="majorHAnsi" w:hAnsiTheme="majorHAnsi"/>
          <w:b/>
          <w:szCs w:val="24"/>
          <w:u w:val="single"/>
        </w:rPr>
        <w:t>E</w:t>
      </w:r>
      <w:r w:rsidR="001358FF" w:rsidRPr="001358FF">
        <w:rPr>
          <w:rFonts w:asciiTheme="majorHAnsi" w:hAnsiTheme="majorHAnsi"/>
          <w:b/>
          <w:szCs w:val="24"/>
          <w:u w:val="single"/>
        </w:rPr>
        <w:t>mployees:</w:t>
      </w:r>
    </w:p>
    <w:p w:rsidR="0030700F" w:rsidRPr="001358FF" w:rsidRDefault="0030700F" w:rsidP="0030700F">
      <w:pPr>
        <w:ind w:left="720" w:hanging="720"/>
        <w:rPr>
          <w:rFonts w:asciiTheme="majorHAnsi" w:eastAsiaTheme="minorHAnsi" w:hAnsiTheme="majorHAnsi"/>
          <w:b/>
          <w:szCs w:val="24"/>
          <w:u w:val="single"/>
        </w:rPr>
      </w:pPr>
    </w:p>
    <w:p w:rsidR="00CF4E13" w:rsidRPr="00BB5B9E" w:rsidRDefault="00CF4E13" w:rsidP="0030700F">
      <w:pPr>
        <w:ind w:left="720" w:hanging="720"/>
        <w:rPr>
          <w:rFonts w:asciiTheme="majorHAnsi" w:eastAsiaTheme="minorHAnsi" w:hAnsiTheme="majorHAnsi" w:cstheme="minorHAnsi"/>
          <w:szCs w:val="24"/>
        </w:rPr>
      </w:pPr>
    </w:p>
    <w:p w:rsidR="0030700F" w:rsidRPr="00BB5B9E" w:rsidRDefault="0030700F" w:rsidP="0030700F">
      <w:pPr>
        <w:rPr>
          <w:rFonts w:asciiTheme="majorHAnsi" w:eastAsiaTheme="minorHAnsi" w:hAnsiTheme="majorHAnsi" w:cstheme="minorHAnsi"/>
          <w:szCs w:val="24"/>
        </w:rPr>
      </w:pPr>
      <w:r w:rsidRPr="00BB5B9E">
        <w:rPr>
          <w:rFonts w:asciiTheme="majorHAnsi" w:eastAsiaTheme="minorHAnsi" w:hAnsiTheme="majorHAnsi" w:cstheme="minorHAnsi"/>
          <w:szCs w:val="24"/>
        </w:rPr>
        <w:tab/>
        <w:t>Motioned by: ________</w:t>
      </w:r>
    </w:p>
    <w:p w:rsidR="0030700F" w:rsidRPr="00BB5B9E" w:rsidRDefault="0030700F" w:rsidP="0030700F">
      <w:pPr>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30700F" w:rsidRDefault="0030700F" w:rsidP="0030700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F178E0">
        <w:rPr>
          <w:rFonts w:asciiTheme="majorHAnsi" w:eastAsiaTheme="minorHAnsi" w:hAnsiTheme="majorHAnsi"/>
          <w:szCs w:val="24"/>
          <w:u w:val="single"/>
        </w:rPr>
        <w:t>10</w:t>
      </w:r>
      <w:r w:rsidR="00794E1D">
        <w:rPr>
          <w:rFonts w:asciiTheme="majorHAnsi" w:eastAsiaTheme="minorHAnsi" w:hAnsiTheme="majorHAnsi"/>
          <w:szCs w:val="24"/>
          <w:u w:val="single"/>
        </w:rPr>
        <w:t>.1</w:t>
      </w:r>
      <w:r w:rsidR="00F178E0">
        <w:rPr>
          <w:rFonts w:asciiTheme="majorHAnsi" w:eastAsiaTheme="minorHAnsi" w:hAnsiTheme="majorHAnsi"/>
          <w:szCs w:val="24"/>
          <w:u w:val="single"/>
        </w:rPr>
        <w:t>6</w:t>
      </w:r>
      <w:r w:rsidRPr="00BB5B9E">
        <w:rPr>
          <w:rFonts w:asciiTheme="majorHAnsi" w:eastAsiaTheme="minorHAnsi" w:hAnsiTheme="majorHAnsi"/>
          <w:szCs w:val="24"/>
          <w:u w:val="single"/>
        </w:rPr>
        <w:t>.</w:t>
      </w:r>
      <w:r w:rsidR="00720E4B">
        <w:rPr>
          <w:rFonts w:asciiTheme="majorHAnsi" w:eastAsiaTheme="minorHAnsi" w:hAnsiTheme="majorHAnsi"/>
          <w:szCs w:val="24"/>
          <w:u w:val="single"/>
        </w:rPr>
        <w:t>1</w:t>
      </w:r>
      <w:r w:rsidRPr="00BB5B9E">
        <w:rPr>
          <w:rFonts w:asciiTheme="majorHAnsi" w:eastAsiaTheme="minorHAnsi" w:hAnsiTheme="majorHAnsi"/>
          <w:szCs w:val="24"/>
          <w:u w:val="single"/>
        </w:rPr>
        <w:t>-2019</w:t>
      </w:r>
    </w:p>
    <w:p w:rsidR="001358FF" w:rsidRPr="00BB5B9E" w:rsidRDefault="001358FF" w:rsidP="0030700F">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Longevity Pay for Non-Union Employees</w:t>
      </w:r>
    </w:p>
    <w:p w:rsidR="0030700F" w:rsidRPr="00BB5B9E" w:rsidRDefault="006257D8" w:rsidP="0030700F">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w:t>
      </w:r>
    </w:p>
    <w:p w:rsidR="001358FF" w:rsidRPr="001358FF" w:rsidRDefault="0030700F" w:rsidP="001358FF">
      <w:pPr>
        <w:ind w:left="720" w:firstLine="72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w:t>
      </w:r>
      <w:r w:rsidR="001358FF" w:rsidRPr="001358FF">
        <w:rPr>
          <w:rFonts w:asciiTheme="majorHAnsi" w:eastAsiaTheme="minorHAnsi" w:hAnsiTheme="majorHAnsi" w:cstheme="minorHAnsi"/>
          <w:b/>
          <w:szCs w:val="24"/>
        </w:rPr>
        <w:t xml:space="preserve">Resolved, </w:t>
      </w:r>
      <w:r w:rsidR="001358FF" w:rsidRPr="001358FF">
        <w:rPr>
          <w:rFonts w:asciiTheme="majorHAnsi" w:eastAsiaTheme="minorHAnsi" w:hAnsiTheme="majorHAnsi" w:cstheme="minorHAnsi"/>
          <w:szCs w:val="24"/>
        </w:rPr>
        <w:t>that the Board of Trustees of the Village of Dryden hereby approves increasing the 2018 Longevity for Non-Union employees</w:t>
      </w:r>
      <w:r w:rsidR="00D31A5F">
        <w:rPr>
          <w:rFonts w:asciiTheme="majorHAnsi" w:eastAsiaTheme="minorHAnsi" w:hAnsiTheme="majorHAnsi" w:cstheme="minorHAnsi"/>
          <w:szCs w:val="24"/>
        </w:rPr>
        <w:t xml:space="preserve"> not already covered by an agreement</w:t>
      </w:r>
      <w:r w:rsidR="001358FF" w:rsidRPr="001358FF">
        <w:rPr>
          <w:rFonts w:asciiTheme="majorHAnsi" w:eastAsiaTheme="minorHAnsi" w:hAnsiTheme="majorHAnsi" w:cstheme="minorHAnsi"/>
          <w:szCs w:val="24"/>
        </w:rPr>
        <w:t xml:space="preserve"> to reflect the same as the Public Works Union Contract. </w:t>
      </w:r>
    </w:p>
    <w:p w:rsidR="00846418" w:rsidRPr="00BB5B9E" w:rsidRDefault="00846418" w:rsidP="0030700F">
      <w:pPr>
        <w:ind w:left="1440" w:hanging="720"/>
        <w:rPr>
          <w:rFonts w:asciiTheme="majorHAnsi" w:eastAsiaTheme="minorHAnsi" w:hAnsiTheme="majorHAnsi" w:cstheme="minorHAnsi"/>
          <w:szCs w:val="24"/>
        </w:rPr>
      </w:pPr>
    </w:p>
    <w:p w:rsidR="00846418" w:rsidRPr="00BB5B9E" w:rsidRDefault="00846418" w:rsidP="00846418">
      <w:pPr>
        <w:spacing w:after="200"/>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30700F" w:rsidRPr="00BB5B9E" w:rsidRDefault="0030700F" w:rsidP="0030700F">
      <w:pPr>
        <w:ind w:left="1440"/>
        <w:rPr>
          <w:rFonts w:asciiTheme="majorHAnsi" w:eastAsiaTheme="minorHAnsi" w:hAnsiTheme="majorHAnsi" w:cstheme="minorHAnsi"/>
          <w:szCs w:val="24"/>
        </w:rPr>
      </w:pPr>
    </w:p>
    <w:p w:rsidR="001358FF" w:rsidRDefault="00951463" w:rsidP="001358FF">
      <w:pPr>
        <w:ind w:left="720" w:hanging="720"/>
        <w:rPr>
          <w:rFonts w:asciiTheme="majorHAnsi" w:hAnsiTheme="majorHAnsi"/>
          <w:b/>
          <w:szCs w:val="24"/>
          <w:u w:val="single"/>
        </w:rPr>
      </w:pPr>
      <w:r w:rsidRPr="00BB5B9E">
        <w:rPr>
          <w:rFonts w:asciiTheme="majorHAnsi" w:hAnsiTheme="majorHAnsi"/>
          <w:b/>
          <w:szCs w:val="24"/>
          <w:u w:val="single"/>
        </w:rPr>
        <w:t>B</w:t>
      </w:r>
      <w:r w:rsidR="00E74504" w:rsidRPr="00BB5B9E">
        <w:rPr>
          <w:rFonts w:asciiTheme="majorHAnsi" w:hAnsiTheme="majorHAnsi"/>
          <w:szCs w:val="24"/>
        </w:rPr>
        <w:tab/>
      </w:r>
      <w:r w:rsidR="001358FF" w:rsidRPr="00A63951">
        <w:rPr>
          <w:rFonts w:asciiTheme="majorHAnsi" w:hAnsiTheme="majorHAnsi"/>
          <w:b/>
          <w:szCs w:val="24"/>
          <w:u w:val="single"/>
        </w:rPr>
        <w:t>Discuss and possibly approve waiving Village Tax penalties for JCB Investment Trust:</w:t>
      </w:r>
    </w:p>
    <w:p w:rsidR="001358FF" w:rsidRPr="00BB5B9E" w:rsidRDefault="001358FF" w:rsidP="001358FF">
      <w:pPr>
        <w:ind w:left="720" w:hanging="720"/>
        <w:rPr>
          <w:rFonts w:asciiTheme="majorHAnsi" w:hAnsiTheme="majorHAnsi"/>
          <w:szCs w:val="24"/>
          <w:u w:val="single"/>
        </w:rPr>
      </w:pPr>
    </w:p>
    <w:p w:rsidR="001358FF" w:rsidRPr="00BB5B9E" w:rsidRDefault="001358FF" w:rsidP="001358F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1358FF" w:rsidRPr="00BB5B9E" w:rsidRDefault="001358FF" w:rsidP="001358F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1358FF" w:rsidRDefault="001358FF" w:rsidP="001358F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lastRenderedPageBreak/>
        <w:t xml:space="preserve">Resolution No. </w:t>
      </w:r>
      <w:r>
        <w:rPr>
          <w:rFonts w:asciiTheme="majorHAnsi" w:eastAsiaTheme="minorHAnsi" w:hAnsiTheme="majorHAnsi"/>
          <w:szCs w:val="24"/>
          <w:u w:val="single"/>
        </w:rPr>
        <w:t>10.16</w:t>
      </w:r>
      <w:r w:rsidRPr="00BB5B9E">
        <w:rPr>
          <w:rFonts w:asciiTheme="majorHAnsi" w:eastAsiaTheme="minorHAnsi" w:hAnsiTheme="majorHAnsi"/>
          <w:szCs w:val="24"/>
          <w:u w:val="single"/>
        </w:rPr>
        <w:t>.</w:t>
      </w:r>
      <w:r w:rsidR="00DD79F3">
        <w:rPr>
          <w:rFonts w:asciiTheme="majorHAnsi" w:eastAsiaTheme="minorHAnsi" w:hAnsiTheme="majorHAnsi"/>
          <w:szCs w:val="24"/>
          <w:u w:val="single"/>
        </w:rPr>
        <w:t>2</w:t>
      </w:r>
      <w:r w:rsidRPr="00BB5B9E">
        <w:rPr>
          <w:rFonts w:asciiTheme="majorHAnsi" w:eastAsiaTheme="minorHAnsi" w:hAnsiTheme="majorHAnsi"/>
          <w:szCs w:val="24"/>
          <w:u w:val="single"/>
        </w:rPr>
        <w:t>-2019</w:t>
      </w:r>
    </w:p>
    <w:p w:rsidR="001358FF" w:rsidRPr="00BB5B9E" w:rsidRDefault="001358FF" w:rsidP="001358FF">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Waive Village Tax Penalties for JCB Investment Trust</w:t>
      </w:r>
    </w:p>
    <w:p w:rsidR="001358FF" w:rsidRPr="00BB5B9E" w:rsidRDefault="001358FF" w:rsidP="001358FF">
      <w:pPr>
        <w:spacing w:line="276" w:lineRule="auto"/>
        <w:jc w:val="center"/>
        <w:rPr>
          <w:rFonts w:asciiTheme="majorHAnsi" w:eastAsiaTheme="minorHAnsi" w:hAnsiTheme="majorHAnsi"/>
          <w:szCs w:val="24"/>
          <w:u w:val="single"/>
        </w:rPr>
      </w:pPr>
    </w:p>
    <w:p w:rsidR="001358FF" w:rsidRDefault="001358FF" w:rsidP="001358FF">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that the Board of Tr</w:t>
      </w:r>
      <w:r>
        <w:rPr>
          <w:rFonts w:asciiTheme="majorHAnsi" w:eastAsiaTheme="minorHAnsi" w:hAnsiTheme="majorHAnsi" w:cstheme="minorHAnsi"/>
          <w:szCs w:val="24"/>
        </w:rPr>
        <w:t>ustees of the Village of hereby approves waiving the penal</w:t>
      </w:r>
      <w:r w:rsidR="006257D8">
        <w:rPr>
          <w:rFonts w:asciiTheme="majorHAnsi" w:eastAsiaTheme="minorHAnsi" w:hAnsiTheme="majorHAnsi" w:cstheme="minorHAnsi"/>
          <w:szCs w:val="24"/>
        </w:rPr>
        <w:t>ties on the 2019-2020 Village Taxes for JCB Investment Trust due</w:t>
      </w:r>
      <w:r>
        <w:rPr>
          <w:rFonts w:asciiTheme="majorHAnsi" w:eastAsiaTheme="minorHAnsi" w:hAnsiTheme="majorHAnsi" w:cstheme="minorHAnsi"/>
          <w:szCs w:val="24"/>
        </w:rPr>
        <w:t xml:space="preserve"> to the Village receiving the wrong name and address from Tompkins County Assessment and Finance and the new owners live in California so had no way of knowing they had any taxes d</w:t>
      </w:r>
      <w:r w:rsidR="00412C88">
        <w:rPr>
          <w:rFonts w:asciiTheme="majorHAnsi" w:eastAsiaTheme="minorHAnsi" w:hAnsiTheme="majorHAnsi" w:cstheme="minorHAnsi"/>
          <w:szCs w:val="24"/>
        </w:rPr>
        <w:t>ue</w:t>
      </w:r>
      <w:r>
        <w:rPr>
          <w:rFonts w:asciiTheme="majorHAnsi" w:eastAsiaTheme="minorHAnsi" w:hAnsiTheme="majorHAnsi" w:cstheme="minorHAnsi"/>
          <w:szCs w:val="24"/>
        </w:rPr>
        <w:t>.</w:t>
      </w:r>
    </w:p>
    <w:p w:rsidR="001358FF" w:rsidRDefault="00A62E46" w:rsidP="001358FF">
      <w:pPr>
        <w:spacing w:before="240"/>
        <w:rPr>
          <w:rFonts w:asciiTheme="majorHAnsi" w:eastAsiaTheme="minorHAnsi" w:hAnsiTheme="majorHAnsi" w:cstheme="minorHAnsi"/>
          <w:szCs w:val="24"/>
        </w:rPr>
      </w:pPr>
      <w:r>
        <w:rPr>
          <w:rFonts w:asciiTheme="majorHAnsi" w:hAnsiTheme="majorHAnsi"/>
          <w:b/>
          <w:szCs w:val="24"/>
          <w:u w:val="single"/>
        </w:rPr>
        <w:t>C</w:t>
      </w:r>
      <w:r w:rsidR="00DA4AF9" w:rsidRPr="00BB5B9E">
        <w:rPr>
          <w:rFonts w:asciiTheme="majorHAnsi" w:hAnsiTheme="majorHAnsi"/>
          <w:szCs w:val="24"/>
        </w:rPr>
        <w:tab/>
      </w:r>
      <w:r w:rsidR="001358FF" w:rsidRPr="00A63951">
        <w:rPr>
          <w:rFonts w:asciiTheme="majorHAnsi" w:eastAsiaTheme="minorHAnsi" w:hAnsiTheme="majorHAnsi" w:cstheme="minorHAnsi"/>
          <w:b/>
          <w:szCs w:val="24"/>
          <w:u w:val="single"/>
        </w:rPr>
        <w:t>Lake Road Fall Fertilization application</w:t>
      </w:r>
      <w:r w:rsidR="001358FF" w:rsidRPr="00A63951">
        <w:rPr>
          <w:rFonts w:asciiTheme="majorHAnsi" w:eastAsiaTheme="minorHAnsi" w:hAnsiTheme="majorHAnsi" w:cstheme="minorHAnsi"/>
          <w:b/>
          <w:szCs w:val="24"/>
        </w:rPr>
        <w:t>:</w:t>
      </w:r>
      <w:r w:rsidR="001358FF" w:rsidRPr="00B04EF9">
        <w:rPr>
          <w:rFonts w:asciiTheme="majorHAnsi" w:eastAsiaTheme="minorHAnsi" w:hAnsiTheme="majorHAnsi" w:cstheme="minorHAnsi"/>
          <w:szCs w:val="24"/>
        </w:rPr>
        <w:t xml:space="preserve"> </w:t>
      </w:r>
    </w:p>
    <w:p w:rsidR="001358FF" w:rsidRPr="00BB5B9E" w:rsidRDefault="001358FF" w:rsidP="001358FF">
      <w:pPr>
        <w:tabs>
          <w:tab w:val="left" w:pos="3675"/>
        </w:tabs>
        <w:spacing w:before="240"/>
        <w:rPr>
          <w:rFonts w:asciiTheme="majorHAnsi" w:hAnsiTheme="majorHAnsi"/>
          <w:b/>
          <w:szCs w:val="24"/>
          <w:u w:val="single"/>
        </w:rPr>
      </w:pPr>
      <w:r w:rsidRPr="00BB5B9E">
        <w:rPr>
          <w:rFonts w:asciiTheme="majorHAnsi" w:eastAsiaTheme="minorHAnsi" w:hAnsiTheme="majorHAnsi" w:cstheme="minorHAnsi"/>
          <w:szCs w:val="24"/>
        </w:rPr>
        <w:t xml:space="preserve">             Motioned by: ________</w:t>
      </w:r>
      <w:r>
        <w:rPr>
          <w:rFonts w:asciiTheme="majorHAnsi" w:eastAsiaTheme="minorHAnsi" w:hAnsiTheme="majorHAnsi" w:cstheme="minorHAnsi"/>
          <w:szCs w:val="24"/>
        </w:rPr>
        <w:tab/>
      </w:r>
    </w:p>
    <w:p w:rsidR="001358FF" w:rsidRPr="00BB5B9E" w:rsidRDefault="001358FF" w:rsidP="001358F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Seconded by: ________</w:t>
      </w:r>
    </w:p>
    <w:p w:rsidR="001358FF" w:rsidRPr="00BB5B9E" w:rsidRDefault="001358FF" w:rsidP="001358F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10.16</w:t>
      </w:r>
      <w:r w:rsidRPr="00BB5B9E">
        <w:rPr>
          <w:rFonts w:asciiTheme="majorHAnsi" w:eastAsiaTheme="minorHAnsi" w:hAnsiTheme="majorHAnsi"/>
          <w:szCs w:val="24"/>
          <w:u w:val="single"/>
        </w:rPr>
        <w:t>.</w:t>
      </w:r>
      <w:r w:rsidR="00DD79F3">
        <w:rPr>
          <w:rFonts w:asciiTheme="majorHAnsi" w:eastAsiaTheme="minorHAnsi" w:hAnsiTheme="majorHAnsi"/>
          <w:szCs w:val="24"/>
          <w:u w:val="single"/>
        </w:rPr>
        <w:t>3</w:t>
      </w:r>
      <w:r w:rsidRPr="00BB5B9E">
        <w:rPr>
          <w:rFonts w:asciiTheme="majorHAnsi" w:eastAsiaTheme="minorHAnsi" w:hAnsiTheme="majorHAnsi"/>
          <w:szCs w:val="24"/>
          <w:u w:val="single"/>
        </w:rPr>
        <w:t>-2019</w:t>
      </w:r>
    </w:p>
    <w:p w:rsidR="001358FF" w:rsidRPr="00BB5B9E" w:rsidRDefault="001358FF" w:rsidP="001358FF">
      <w:pPr>
        <w:spacing w:line="276" w:lineRule="auto"/>
        <w:jc w:val="center"/>
        <w:rPr>
          <w:rFonts w:asciiTheme="majorHAnsi" w:eastAsiaTheme="minorHAnsi" w:hAnsiTheme="majorHAnsi"/>
          <w:szCs w:val="24"/>
          <w:u w:val="single"/>
        </w:rPr>
      </w:pPr>
    </w:p>
    <w:p w:rsidR="001358FF" w:rsidRDefault="001358FF" w:rsidP="001358FF">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th</w:t>
      </w:r>
      <w:r w:rsidR="00D31A5F">
        <w:rPr>
          <w:rFonts w:asciiTheme="majorHAnsi" w:eastAsiaTheme="minorHAnsi" w:hAnsiTheme="majorHAnsi" w:cstheme="minorHAnsi"/>
          <w:szCs w:val="24"/>
        </w:rPr>
        <w:t xml:space="preserve">e proposal from Acme Lawn Care </w:t>
      </w:r>
      <w:r>
        <w:rPr>
          <w:rFonts w:asciiTheme="majorHAnsi" w:eastAsiaTheme="minorHAnsi" w:hAnsiTheme="majorHAnsi" w:cstheme="minorHAnsi"/>
          <w:szCs w:val="24"/>
        </w:rPr>
        <w:t>for a slow release fertilization application along the road easement on the western side of Lake Road beginning at the corner of Weber St. to the Bridge at Dryden Lake.</w:t>
      </w:r>
      <w:r w:rsidR="00D31A5F">
        <w:rPr>
          <w:rFonts w:asciiTheme="majorHAnsi" w:eastAsiaTheme="minorHAnsi" w:hAnsiTheme="majorHAnsi" w:cstheme="minorHAnsi"/>
          <w:szCs w:val="24"/>
        </w:rPr>
        <w:t xml:space="preserve"> The cost not to exceed $2200.00</w:t>
      </w:r>
    </w:p>
    <w:p w:rsidR="001358FF" w:rsidRPr="00BB5B9E" w:rsidRDefault="001358FF" w:rsidP="001358FF">
      <w:pPr>
        <w:ind w:left="720" w:firstLine="720"/>
        <w:jc w:val="both"/>
        <w:rPr>
          <w:rFonts w:asciiTheme="majorHAnsi" w:eastAsiaTheme="minorHAnsi" w:hAnsiTheme="majorHAnsi" w:cstheme="minorHAnsi"/>
          <w:szCs w:val="24"/>
        </w:rPr>
      </w:pPr>
    </w:p>
    <w:p w:rsidR="001358FF" w:rsidRDefault="001358FF" w:rsidP="001358FF">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1358FF" w:rsidRPr="00BB5B9E" w:rsidRDefault="001358FF" w:rsidP="001358FF">
      <w:pPr>
        <w:ind w:left="2160" w:firstLine="720"/>
        <w:rPr>
          <w:rFonts w:asciiTheme="majorHAnsi" w:eastAsiaTheme="minorHAnsi" w:hAnsiTheme="majorHAnsi" w:cstheme="minorHAnsi"/>
          <w:szCs w:val="24"/>
        </w:rPr>
      </w:pPr>
    </w:p>
    <w:p w:rsidR="001358FF" w:rsidRPr="00BB5B9E" w:rsidRDefault="00A62E46" w:rsidP="001358FF">
      <w:pPr>
        <w:rPr>
          <w:rFonts w:asciiTheme="majorHAnsi" w:hAnsiTheme="majorHAnsi"/>
          <w:b/>
          <w:szCs w:val="24"/>
          <w:u w:val="single"/>
        </w:rPr>
      </w:pPr>
      <w:r>
        <w:rPr>
          <w:rFonts w:asciiTheme="majorHAnsi" w:hAnsiTheme="majorHAnsi"/>
          <w:b/>
          <w:szCs w:val="24"/>
          <w:u w:val="single"/>
        </w:rPr>
        <w:t>D</w:t>
      </w:r>
      <w:r w:rsidR="00810AEA" w:rsidRPr="00BB5B9E">
        <w:rPr>
          <w:rFonts w:asciiTheme="majorHAnsi" w:hAnsiTheme="majorHAnsi"/>
          <w:szCs w:val="24"/>
        </w:rPr>
        <w:tab/>
      </w:r>
      <w:r w:rsidR="001358FF" w:rsidRPr="00BB5B9E">
        <w:rPr>
          <w:rFonts w:asciiTheme="majorHAnsi" w:hAnsiTheme="majorHAnsi"/>
          <w:b/>
          <w:szCs w:val="24"/>
          <w:u w:val="single"/>
        </w:rPr>
        <w:t xml:space="preserve">Approve </w:t>
      </w:r>
      <w:r w:rsidR="001358FF">
        <w:rPr>
          <w:rFonts w:asciiTheme="majorHAnsi" w:hAnsiTheme="majorHAnsi"/>
          <w:b/>
          <w:szCs w:val="24"/>
          <w:u w:val="single"/>
        </w:rPr>
        <w:t>September 18, 2019 Minutes</w:t>
      </w:r>
      <w:r w:rsidR="001358FF" w:rsidRPr="00BB5B9E">
        <w:rPr>
          <w:rFonts w:asciiTheme="majorHAnsi" w:hAnsiTheme="majorHAnsi"/>
          <w:b/>
          <w:szCs w:val="24"/>
          <w:u w:val="single"/>
        </w:rPr>
        <w:t>:</w:t>
      </w:r>
    </w:p>
    <w:p w:rsidR="001358FF" w:rsidRPr="00BB5B9E" w:rsidRDefault="001358FF" w:rsidP="001358FF">
      <w:pPr>
        <w:rPr>
          <w:rFonts w:asciiTheme="majorHAnsi" w:hAnsiTheme="majorHAnsi"/>
          <w:szCs w:val="24"/>
          <w:u w:val="single"/>
        </w:rPr>
      </w:pPr>
    </w:p>
    <w:p w:rsidR="001358FF" w:rsidRPr="00BB5B9E" w:rsidRDefault="001358FF" w:rsidP="001358F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1358FF" w:rsidRPr="00BB5B9E" w:rsidRDefault="001358FF" w:rsidP="001358F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1358FF" w:rsidRPr="00BB5B9E" w:rsidRDefault="001358FF" w:rsidP="001358F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10.16</w:t>
      </w:r>
      <w:r w:rsidRPr="00BB5B9E">
        <w:rPr>
          <w:rFonts w:asciiTheme="majorHAnsi" w:eastAsiaTheme="minorHAnsi" w:hAnsiTheme="majorHAnsi"/>
          <w:szCs w:val="24"/>
          <w:u w:val="single"/>
        </w:rPr>
        <w:t>.</w:t>
      </w:r>
      <w:r w:rsidR="00DD79F3">
        <w:rPr>
          <w:rFonts w:asciiTheme="majorHAnsi" w:eastAsiaTheme="minorHAnsi" w:hAnsiTheme="majorHAnsi"/>
          <w:szCs w:val="24"/>
          <w:u w:val="single"/>
        </w:rPr>
        <w:t>4</w:t>
      </w:r>
      <w:r w:rsidRPr="00BB5B9E">
        <w:rPr>
          <w:rFonts w:asciiTheme="majorHAnsi" w:eastAsiaTheme="minorHAnsi" w:hAnsiTheme="majorHAnsi"/>
          <w:szCs w:val="24"/>
          <w:u w:val="single"/>
        </w:rPr>
        <w:t>-2019</w:t>
      </w:r>
    </w:p>
    <w:p w:rsidR="001358FF" w:rsidRPr="00BB5B9E" w:rsidRDefault="001358FF" w:rsidP="001358F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Pr>
          <w:rFonts w:asciiTheme="majorHAnsi" w:eastAsiaTheme="minorHAnsi" w:hAnsiTheme="majorHAnsi"/>
          <w:szCs w:val="24"/>
          <w:u w:val="single"/>
        </w:rPr>
        <w:t>September 18, 2019 Minutes</w:t>
      </w:r>
    </w:p>
    <w:p w:rsidR="001358FF" w:rsidRPr="00BB5B9E" w:rsidRDefault="001358FF" w:rsidP="001358FF">
      <w:pPr>
        <w:spacing w:line="276" w:lineRule="auto"/>
        <w:jc w:val="center"/>
        <w:rPr>
          <w:rFonts w:asciiTheme="majorHAnsi" w:eastAsiaTheme="minorHAnsi" w:hAnsiTheme="majorHAnsi" w:cstheme="minorHAnsi"/>
          <w:szCs w:val="24"/>
        </w:rPr>
      </w:pPr>
    </w:p>
    <w:p w:rsidR="001358FF" w:rsidRPr="00BB5B9E" w:rsidRDefault="001358FF" w:rsidP="001358FF">
      <w:pPr>
        <w:ind w:left="1440" w:right="540"/>
        <w:rPr>
          <w:rFonts w:asciiTheme="majorHAnsi" w:hAnsiTheme="maj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the </w:t>
      </w:r>
      <w:r>
        <w:rPr>
          <w:rFonts w:asciiTheme="majorHAnsi" w:eastAsiaTheme="minorHAnsi" w:hAnsiTheme="majorHAnsi" w:cstheme="minorHAnsi"/>
          <w:szCs w:val="24"/>
        </w:rPr>
        <w:t>minutes from September 18, 2019</w:t>
      </w:r>
    </w:p>
    <w:p w:rsidR="001358FF" w:rsidRPr="00BB5B9E" w:rsidRDefault="001358FF" w:rsidP="001358FF">
      <w:pPr>
        <w:rPr>
          <w:rFonts w:asciiTheme="majorHAnsi" w:hAnsiTheme="majorHAnsi"/>
          <w:szCs w:val="24"/>
        </w:rPr>
      </w:pPr>
    </w:p>
    <w:p w:rsidR="001358FF" w:rsidRDefault="001358FF" w:rsidP="001358FF">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DD79F3" w:rsidRPr="00BB5B9E" w:rsidRDefault="00DD79F3" w:rsidP="001358FF">
      <w:pPr>
        <w:ind w:left="2160" w:firstLine="720"/>
        <w:rPr>
          <w:rFonts w:asciiTheme="majorHAnsi" w:eastAsiaTheme="minorHAnsi" w:hAnsiTheme="majorHAnsi" w:cstheme="minorHAnsi"/>
          <w:szCs w:val="24"/>
        </w:rPr>
      </w:pPr>
    </w:p>
    <w:p w:rsidR="00DD79F3" w:rsidRPr="001358FF" w:rsidRDefault="00A62E46" w:rsidP="00DD79F3">
      <w:pPr>
        <w:rPr>
          <w:rFonts w:asciiTheme="majorHAnsi" w:hAnsiTheme="majorHAnsi"/>
          <w:b/>
          <w:szCs w:val="24"/>
          <w:u w:val="single"/>
        </w:rPr>
      </w:pPr>
      <w:r>
        <w:rPr>
          <w:rFonts w:asciiTheme="majorHAnsi" w:hAnsiTheme="majorHAnsi"/>
          <w:b/>
          <w:szCs w:val="24"/>
          <w:u w:val="single"/>
        </w:rPr>
        <w:t>E</w:t>
      </w:r>
      <w:r w:rsidR="00DA4AF9" w:rsidRPr="00BB5B9E">
        <w:rPr>
          <w:rFonts w:asciiTheme="majorHAnsi" w:hAnsiTheme="majorHAnsi"/>
          <w:szCs w:val="24"/>
        </w:rPr>
        <w:tab/>
      </w:r>
      <w:r w:rsidR="00DD79F3" w:rsidRPr="001358FF">
        <w:rPr>
          <w:rFonts w:asciiTheme="majorHAnsi" w:hAnsiTheme="majorHAnsi"/>
          <w:b/>
          <w:szCs w:val="24"/>
          <w:u w:val="single"/>
        </w:rPr>
        <w:t>Budget Amendments/Line Item Transfers:</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DD79F3" w:rsidRDefault="00DD79F3" w:rsidP="00DD79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10.16</w:t>
      </w:r>
      <w:r w:rsidRPr="00BB5B9E">
        <w:rPr>
          <w:rFonts w:asciiTheme="majorHAnsi" w:eastAsiaTheme="minorHAnsi" w:hAnsiTheme="majorHAnsi"/>
          <w:szCs w:val="24"/>
          <w:u w:val="single"/>
        </w:rPr>
        <w:t>.</w:t>
      </w:r>
      <w:r>
        <w:rPr>
          <w:rFonts w:asciiTheme="majorHAnsi" w:eastAsiaTheme="minorHAnsi" w:hAnsiTheme="majorHAnsi"/>
          <w:szCs w:val="24"/>
          <w:u w:val="single"/>
        </w:rPr>
        <w:t>5</w:t>
      </w:r>
      <w:r w:rsidRPr="00BB5B9E">
        <w:rPr>
          <w:rFonts w:asciiTheme="majorHAnsi" w:eastAsiaTheme="minorHAnsi" w:hAnsiTheme="majorHAnsi"/>
          <w:szCs w:val="24"/>
          <w:u w:val="single"/>
        </w:rPr>
        <w:t>-2019</w:t>
      </w:r>
    </w:p>
    <w:p w:rsidR="00DD79F3" w:rsidRPr="00BB5B9E" w:rsidRDefault="00DD79F3" w:rsidP="00DD79F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Budget Amendments/Line Item Transfers</w:t>
      </w:r>
    </w:p>
    <w:p w:rsidR="00DD79F3" w:rsidRDefault="00DD79F3" w:rsidP="00DD79F3">
      <w:pPr>
        <w:spacing w:line="276" w:lineRule="auto"/>
        <w:rPr>
          <w:rFonts w:asciiTheme="majorHAnsi" w:eastAsiaTheme="minorHAnsi" w:hAnsiTheme="majorHAnsi"/>
          <w:szCs w:val="24"/>
          <w:u w:val="single"/>
        </w:rPr>
      </w:pPr>
    </w:p>
    <w:p w:rsidR="00DD79F3" w:rsidRPr="00BB5B9E" w:rsidRDefault="00DD79F3" w:rsidP="00DD79F3">
      <w:pPr>
        <w:spacing w:line="276" w:lineRule="auto"/>
        <w:jc w:val="center"/>
        <w:rPr>
          <w:rFonts w:asciiTheme="majorHAnsi" w:eastAsiaTheme="minorHAnsi" w:hAnsiTheme="majorHAnsi"/>
          <w:szCs w:val="24"/>
          <w:u w:val="single"/>
        </w:rPr>
      </w:pPr>
    </w:p>
    <w:p w:rsidR="00DD79F3" w:rsidRDefault="00DD79F3" w:rsidP="00DD79F3">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the Budget Amendments/Lin</w:t>
      </w:r>
      <w:r w:rsidR="006257D8">
        <w:rPr>
          <w:rFonts w:asciiTheme="majorHAnsi" w:eastAsiaTheme="minorHAnsi" w:hAnsiTheme="majorHAnsi" w:cstheme="minorHAnsi"/>
          <w:szCs w:val="24"/>
        </w:rPr>
        <w:t>e</w:t>
      </w:r>
      <w:r>
        <w:rPr>
          <w:rFonts w:asciiTheme="majorHAnsi" w:eastAsiaTheme="minorHAnsi" w:hAnsiTheme="majorHAnsi" w:cstheme="minorHAnsi"/>
          <w:szCs w:val="24"/>
        </w:rPr>
        <w:t xml:space="preserve"> Item Transfers presented by Clerk Treasurer Debra Marrotte. </w:t>
      </w:r>
    </w:p>
    <w:p w:rsidR="00412C88" w:rsidRPr="00BB5B9E" w:rsidRDefault="00412C88" w:rsidP="00DD79F3">
      <w:pPr>
        <w:ind w:left="720" w:firstLine="720"/>
        <w:jc w:val="both"/>
        <w:rPr>
          <w:rFonts w:asciiTheme="majorHAnsi" w:eastAsiaTheme="minorHAnsi" w:hAnsiTheme="majorHAnsi" w:cstheme="minorHAnsi"/>
          <w:szCs w:val="24"/>
        </w:rPr>
      </w:pPr>
    </w:p>
    <w:tbl>
      <w:tblPr>
        <w:tblW w:w="12240" w:type="dxa"/>
        <w:tblInd w:w="93" w:type="dxa"/>
        <w:tblLook w:val="04A0" w:firstRow="1" w:lastRow="0" w:firstColumn="1" w:lastColumn="0" w:noHBand="0" w:noVBand="1"/>
      </w:tblPr>
      <w:tblGrid>
        <w:gridCol w:w="1160"/>
        <w:gridCol w:w="1060"/>
        <w:gridCol w:w="1100"/>
        <w:gridCol w:w="2340"/>
        <w:gridCol w:w="920"/>
        <w:gridCol w:w="920"/>
        <w:gridCol w:w="900"/>
        <w:gridCol w:w="960"/>
        <w:gridCol w:w="960"/>
        <w:gridCol w:w="960"/>
        <w:gridCol w:w="960"/>
      </w:tblGrid>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Acct #</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Description</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 From </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 To </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 Difference </w:t>
            </w: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 Reason </w:t>
            </w: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2220" w:type="dxa"/>
            <w:gridSpan w:val="2"/>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Budget Amendments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lastRenderedPageBreak/>
              <w:t>General Fund</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&lt;1&gt;</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roofErr w:type="spellStart"/>
            <w:r w:rsidRPr="00412C88">
              <w:rPr>
                <w:rFonts w:asciiTheme="majorHAnsi" w:hAnsiTheme="majorHAnsi" w:cs="Calibri"/>
                <w:b/>
                <w:color w:val="000000"/>
                <w:sz w:val="12"/>
                <w:szCs w:val="12"/>
              </w:rPr>
              <w:t>Appr</w:t>
            </w:r>
            <w:proofErr w:type="spellEnd"/>
            <w:r w:rsidRPr="00412C88">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Revenues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2770.01.000</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Misc. Revenue (Reimbursement)</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 -   </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4,204.65</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4,204.65</w:t>
            </w:r>
          </w:p>
        </w:tc>
        <w:tc>
          <w:tcPr>
            <w:tcW w:w="3840" w:type="dxa"/>
            <w:gridSpan w:val="4"/>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Refund for overages charged by NYSEG for lighting</w:t>
            </w: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roofErr w:type="spellStart"/>
            <w:r w:rsidRPr="00412C88">
              <w:rPr>
                <w:rFonts w:asciiTheme="majorHAnsi" w:hAnsiTheme="majorHAnsi" w:cs="Calibri"/>
                <w:b/>
                <w:color w:val="000000"/>
                <w:sz w:val="12"/>
                <w:szCs w:val="12"/>
              </w:rPr>
              <w:t>Appr</w:t>
            </w:r>
            <w:proofErr w:type="spellEnd"/>
            <w:r w:rsidRPr="00412C88">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51824.01.442</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Street Lights-Outside Contracts</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 -   </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1,681.86</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1,681.86</w:t>
            </w:r>
          </w:p>
        </w:tc>
        <w:tc>
          <w:tcPr>
            <w:tcW w:w="3840" w:type="dxa"/>
            <w:gridSpan w:val="4"/>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Create new line item for </w:t>
            </w:r>
            <w:proofErr w:type="spellStart"/>
            <w:r w:rsidRPr="00412C88">
              <w:rPr>
                <w:rFonts w:asciiTheme="majorHAnsi" w:hAnsiTheme="majorHAnsi" w:cs="Calibri"/>
                <w:b/>
                <w:color w:val="000000"/>
                <w:sz w:val="12"/>
                <w:szCs w:val="12"/>
              </w:rPr>
              <w:t>Computel</w:t>
            </w:r>
            <w:proofErr w:type="spellEnd"/>
            <w:r w:rsidRPr="00412C88">
              <w:rPr>
                <w:rFonts w:asciiTheme="majorHAnsi" w:hAnsiTheme="majorHAnsi" w:cs="Calibri"/>
                <w:b/>
                <w:color w:val="000000"/>
                <w:sz w:val="12"/>
                <w:szCs w:val="12"/>
              </w:rPr>
              <w:t xml:space="preserve"> Expense for Audit</w:t>
            </w: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roofErr w:type="spellStart"/>
            <w:r w:rsidRPr="00412C88">
              <w:rPr>
                <w:rFonts w:asciiTheme="majorHAnsi" w:hAnsiTheme="majorHAnsi" w:cs="Calibri"/>
                <w:b/>
                <w:color w:val="000000"/>
                <w:sz w:val="12"/>
                <w:szCs w:val="12"/>
              </w:rPr>
              <w:t>Appr</w:t>
            </w:r>
            <w:proofErr w:type="spellEnd"/>
            <w:r w:rsidRPr="00412C88">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51822.01.200</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Street Light Equipment</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5,000.00</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7,522.79</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2,522.79</w:t>
            </w:r>
          </w:p>
        </w:tc>
        <w:tc>
          <w:tcPr>
            <w:tcW w:w="3840" w:type="dxa"/>
            <w:gridSpan w:val="4"/>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increase for future purchase of lighting equipment</w:t>
            </w: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3260" w:type="dxa"/>
            <w:gridSpan w:val="2"/>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For Audit on Street Lights by </w:t>
            </w:r>
            <w:proofErr w:type="spellStart"/>
            <w:r w:rsidRPr="00412C88">
              <w:rPr>
                <w:rFonts w:asciiTheme="majorHAnsi" w:hAnsiTheme="majorHAnsi" w:cs="Calibri"/>
                <w:b/>
                <w:color w:val="000000"/>
                <w:sz w:val="12"/>
                <w:szCs w:val="12"/>
              </w:rPr>
              <w:t>Computel</w:t>
            </w:r>
            <w:proofErr w:type="spellEnd"/>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&lt;2&gt;</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roofErr w:type="spellStart"/>
            <w:r w:rsidRPr="00412C88">
              <w:rPr>
                <w:rFonts w:asciiTheme="majorHAnsi" w:hAnsiTheme="majorHAnsi" w:cs="Calibri"/>
                <w:b/>
                <w:color w:val="000000"/>
                <w:sz w:val="12"/>
                <w:szCs w:val="12"/>
              </w:rPr>
              <w:t>Appr</w:t>
            </w:r>
            <w:proofErr w:type="spellEnd"/>
            <w:r w:rsidRPr="00412C88">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14204.01.406</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Labor Attorney</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13,675.65</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19,928.50</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6,252.85</w:t>
            </w:r>
          </w:p>
        </w:tc>
        <w:tc>
          <w:tcPr>
            <w:tcW w:w="2880" w:type="dxa"/>
            <w:gridSpan w:val="3"/>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actual year to date expenditures</w:t>
            </w: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roofErr w:type="spellStart"/>
            <w:r w:rsidRPr="00412C88">
              <w:rPr>
                <w:rFonts w:asciiTheme="majorHAnsi" w:hAnsiTheme="majorHAnsi" w:cs="Calibri"/>
                <w:b/>
                <w:color w:val="000000"/>
                <w:sz w:val="12"/>
                <w:szCs w:val="12"/>
              </w:rPr>
              <w:t>Appr</w:t>
            </w:r>
            <w:proofErr w:type="spellEnd"/>
            <w:r w:rsidRPr="00412C88">
              <w:rPr>
                <w:rFonts w:asciiTheme="majorHAnsi" w:hAnsiTheme="majorHAnsi" w:cs="Calibri"/>
                <w:b/>
                <w:color w:val="000000"/>
                <w:sz w:val="12"/>
                <w:szCs w:val="12"/>
              </w:rPr>
              <w:t>. Decrease</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Fund Balance</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909.01.000</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Decrease Amt. Budgeted for </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-25,990.00</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-19,737.15</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-6,252.85</w:t>
            </w:r>
          </w:p>
        </w:tc>
        <w:tc>
          <w:tcPr>
            <w:tcW w:w="2880" w:type="dxa"/>
            <w:gridSpan w:val="3"/>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to cover overage in Labor Attorney line</w:t>
            </w: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2220" w:type="dxa"/>
            <w:gridSpan w:val="2"/>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Line Item Transfers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General Fund</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&lt;1&gt;</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roofErr w:type="spellStart"/>
            <w:r w:rsidRPr="00412C88">
              <w:rPr>
                <w:rFonts w:asciiTheme="majorHAnsi" w:hAnsiTheme="majorHAnsi" w:cs="Calibri"/>
                <w:b/>
                <w:color w:val="000000"/>
                <w:sz w:val="12"/>
                <w:szCs w:val="12"/>
              </w:rPr>
              <w:t>Appr</w:t>
            </w:r>
            <w:proofErr w:type="spellEnd"/>
            <w:r w:rsidRPr="00412C88">
              <w:rPr>
                <w:rFonts w:asciiTheme="majorHAnsi" w:hAnsiTheme="majorHAnsi" w:cs="Calibri"/>
                <w:b/>
                <w:color w:val="000000"/>
                <w:sz w:val="12"/>
                <w:szCs w:val="12"/>
              </w:rPr>
              <w:t>. Decrease</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31201.01.160</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Police Field Training</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 xml:space="preserve"> -   </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1,600.00</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1,600.00</w:t>
            </w:r>
          </w:p>
        </w:tc>
        <w:tc>
          <w:tcPr>
            <w:tcW w:w="3840" w:type="dxa"/>
            <w:gridSpan w:val="4"/>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to budget for new line item for Field Training</w:t>
            </w: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roofErr w:type="spellStart"/>
            <w:r w:rsidRPr="00412C88">
              <w:rPr>
                <w:rFonts w:asciiTheme="majorHAnsi" w:hAnsiTheme="majorHAnsi" w:cs="Calibri"/>
                <w:b/>
                <w:color w:val="000000"/>
                <w:sz w:val="12"/>
                <w:szCs w:val="12"/>
              </w:rPr>
              <w:t>Appr</w:t>
            </w:r>
            <w:proofErr w:type="spellEnd"/>
            <w:r w:rsidRPr="00412C88">
              <w:rPr>
                <w:rFonts w:asciiTheme="majorHAnsi" w:hAnsiTheme="majorHAnsi" w:cs="Calibri"/>
                <w:b/>
                <w:color w:val="000000"/>
                <w:sz w:val="12"/>
                <w:szCs w:val="12"/>
              </w:rPr>
              <w:t>. Decrease</w:t>
            </w: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31201.01.100</w:t>
            </w: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Police Full-Time</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265,852.00</w:t>
            </w:r>
          </w:p>
        </w:tc>
        <w:tc>
          <w:tcPr>
            <w:tcW w:w="92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264,252.00</w:t>
            </w:r>
          </w:p>
        </w:tc>
        <w:tc>
          <w:tcPr>
            <w:tcW w:w="900" w:type="dxa"/>
            <w:tcBorders>
              <w:top w:val="nil"/>
              <w:left w:val="nil"/>
              <w:bottom w:val="nil"/>
              <w:right w:val="nil"/>
            </w:tcBorders>
            <w:shd w:val="clear" w:color="auto" w:fill="auto"/>
            <w:noWrap/>
            <w:vAlign w:val="bottom"/>
            <w:hideMark/>
          </w:tcPr>
          <w:p w:rsidR="00412C88" w:rsidRPr="00412C88" w:rsidRDefault="00412C88" w:rsidP="00412C88">
            <w:pPr>
              <w:jc w:val="right"/>
              <w:rPr>
                <w:rFonts w:asciiTheme="majorHAnsi" w:hAnsiTheme="majorHAnsi" w:cs="Calibri"/>
                <w:b/>
                <w:color w:val="000000"/>
                <w:sz w:val="12"/>
                <w:szCs w:val="12"/>
              </w:rPr>
            </w:pPr>
            <w:r w:rsidRPr="00412C88">
              <w:rPr>
                <w:rFonts w:asciiTheme="majorHAnsi" w:hAnsiTheme="majorHAnsi" w:cs="Calibri"/>
                <w:b/>
                <w:color w:val="000000"/>
                <w:sz w:val="12"/>
                <w:szCs w:val="12"/>
              </w:rPr>
              <w:t>-1,600.00</w:t>
            </w:r>
          </w:p>
        </w:tc>
        <w:tc>
          <w:tcPr>
            <w:tcW w:w="3840" w:type="dxa"/>
            <w:gridSpan w:val="4"/>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r w:rsidRPr="00412C88">
              <w:rPr>
                <w:rFonts w:asciiTheme="majorHAnsi" w:hAnsiTheme="majorHAnsi" w:cs="Calibri"/>
                <w:b/>
                <w:color w:val="000000"/>
                <w:sz w:val="12"/>
                <w:szCs w:val="12"/>
              </w:rPr>
              <w:t>to budget for new line item for Field Training</w:t>
            </w:r>
          </w:p>
        </w:tc>
      </w:tr>
      <w:tr w:rsidR="00412C88" w:rsidRPr="00412C88" w:rsidTr="009F1D64">
        <w:trPr>
          <w:trHeight w:val="300"/>
        </w:trPr>
        <w:tc>
          <w:tcPr>
            <w:tcW w:w="11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412C88" w:rsidRPr="00412C88" w:rsidRDefault="00412C88" w:rsidP="00412C88">
            <w:pPr>
              <w:rPr>
                <w:rFonts w:asciiTheme="majorHAnsi" w:hAnsiTheme="majorHAnsi" w:cs="Calibri"/>
                <w:b/>
                <w:color w:val="000000"/>
                <w:sz w:val="12"/>
                <w:szCs w:val="12"/>
              </w:rPr>
            </w:pPr>
          </w:p>
        </w:tc>
      </w:tr>
    </w:tbl>
    <w:p w:rsidR="00DD79F3" w:rsidRPr="00BB5B9E" w:rsidRDefault="00DD79F3" w:rsidP="00DD79F3">
      <w:pPr>
        <w:ind w:left="720" w:firstLine="720"/>
        <w:jc w:val="both"/>
        <w:rPr>
          <w:rFonts w:asciiTheme="majorHAnsi" w:eastAsiaTheme="minorHAnsi" w:hAnsiTheme="majorHAnsi" w:cstheme="minorHAnsi"/>
          <w:szCs w:val="24"/>
        </w:rPr>
      </w:pPr>
    </w:p>
    <w:p w:rsidR="00DD79F3" w:rsidRDefault="00DD79F3" w:rsidP="00DD79F3">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w:t>
      </w:r>
      <w:r>
        <w:rPr>
          <w:rFonts w:asciiTheme="majorHAnsi" w:eastAsiaTheme="minorHAnsi" w:hAnsiTheme="majorHAnsi" w:cstheme="minorHAnsi"/>
          <w:szCs w:val="24"/>
        </w:rPr>
        <w:t>Nays_______</w:t>
      </w:r>
    </w:p>
    <w:p w:rsidR="00DD79F3" w:rsidRDefault="00DD79F3" w:rsidP="00DD79F3">
      <w:pPr>
        <w:jc w:val="center"/>
        <w:rPr>
          <w:rFonts w:asciiTheme="majorHAnsi" w:eastAsiaTheme="minorHAnsi" w:hAnsiTheme="majorHAnsi" w:cstheme="minorHAnsi"/>
          <w:szCs w:val="24"/>
        </w:rPr>
      </w:pPr>
    </w:p>
    <w:p w:rsidR="00DD79F3" w:rsidRDefault="00D31A5F" w:rsidP="00DD79F3">
      <w:pPr>
        <w:spacing w:line="276" w:lineRule="auto"/>
        <w:rPr>
          <w:rFonts w:asciiTheme="majorHAnsi" w:eastAsiaTheme="minorHAnsi" w:hAnsiTheme="majorHAnsi"/>
          <w:b/>
          <w:szCs w:val="24"/>
          <w:u w:val="single"/>
        </w:rPr>
      </w:pPr>
      <w:r>
        <w:rPr>
          <w:rFonts w:asciiTheme="majorHAnsi" w:eastAsiaTheme="minorHAnsi" w:hAnsiTheme="majorHAnsi"/>
          <w:b/>
          <w:szCs w:val="24"/>
          <w:u w:val="single"/>
        </w:rPr>
        <w:t>F</w:t>
      </w:r>
      <w:r w:rsidR="00DD79F3" w:rsidRPr="00BB5B9E">
        <w:rPr>
          <w:rFonts w:asciiTheme="majorHAnsi" w:eastAsiaTheme="minorHAnsi" w:hAnsiTheme="majorHAnsi"/>
          <w:b/>
          <w:szCs w:val="24"/>
        </w:rPr>
        <w:t xml:space="preserve">         </w:t>
      </w:r>
      <w:r w:rsidR="00DD79F3">
        <w:rPr>
          <w:rFonts w:asciiTheme="majorHAnsi" w:eastAsiaTheme="minorHAnsi" w:hAnsiTheme="majorHAnsi"/>
          <w:b/>
          <w:szCs w:val="24"/>
          <w:u w:val="single"/>
        </w:rPr>
        <w:t>Approve the Abstract</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 xml:space="preserve"> Seconded by: ________</w:t>
      </w:r>
    </w:p>
    <w:p w:rsidR="00DD79F3" w:rsidRPr="00BB5B9E" w:rsidRDefault="00DD79F3" w:rsidP="00DD79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10.16</w:t>
      </w:r>
      <w:r w:rsidRPr="00BB5B9E">
        <w:rPr>
          <w:rFonts w:asciiTheme="majorHAnsi" w:eastAsiaTheme="minorHAnsi" w:hAnsiTheme="majorHAnsi"/>
          <w:szCs w:val="24"/>
          <w:u w:val="single"/>
        </w:rPr>
        <w:t>.</w:t>
      </w:r>
      <w:r>
        <w:rPr>
          <w:rFonts w:asciiTheme="majorHAnsi" w:eastAsiaTheme="minorHAnsi" w:hAnsiTheme="majorHAnsi"/>
          <w:szCs w:val="24"/>
          <w:u w:val="single"/>
        </w:rPr>
        <w:t>6</w:t>
      </w:r>
      <w:r w:rsidRPr="00BB5B9E">
        <w:rPr>
          <w:rFonts w:asciiTheme="majorHAnsi" w:eastAsiaTheme="minorHAnsi" w:hAnsiTheme="majorHAnsi"/>
          <w:szCs w:val="24"/>
          <w:u w:val="single"/>
        </w:rPr>
        <w:t>-2019</w:t>
      </w:r>
    </w:p>
    <w:p w:rsidR="00DD79F3" w:rsidRPr="00BB5B9E" w:rsidRDefault="00DD79F3" w:rsidP="00DD79F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the Abstract</w:t>
      </w:r>
    </w:p>
    <w:p w:rsidR="00DD79F3" w:rsidRPr="00BB5B9E" w:rsidRDefault="00DD79F3" w:rsidP="00DD79F3">
      <w:pPr>
        <w:spacing w:line="276" w:lineRule="auto"/>
        <w:jc w:val="center"/>
        <w:rPr>
          <w:rFonts w:asciiTheme="majorHAnsi" w:eastAsiaTheme="minorHAnsi" w:hAnsiTheme="majorHAnsi"/>
          <w:szCs w:val="24"/>
          <w:u w:val="single"/>
        </w:rPr>
      </w:pPr>
    </w:p>
    <w:p w:rsidR="00DD79F3" w:rsidRPr="00BB5B9E" w:rsidRDefault="00DD79F3" w:rsidP="00DD79F3">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Resolved</w:t>
      </w:r>
      <w:r>
        <w:rPr>
          <w:rFonts w:asciiTheme="majorHAnsi" w:eastAsiaTheme="minorHAnsi" w:hAnsiTheme="majorHAnsi" w:cstheme="minorHAnsi"/>
          <w:b/>
          <w:szCs w:val="24"/>
        </w:rPr>
        <w:t>,</w:t>
      </w:r>
      <w:r w:rsidRPr="00BB5B9E">
        <w:rPr>
          <w:rFonts w:asciiTheme="majorHAnsi" w:eastAsiaTheme="minorHAnsi" w:hAnsiTheme="majorHAnsi" w:cstheme="minorHAnsi"/>
          <w:b/>
          <w:szCs w:val="24"/>
        </w:rPr>
        <w:t xml:space="preserve">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the Abstract dated October 16, 2019 and authorizes the Mayor to sign it</w:t>
      </w:r>
    </w:p>
    <w:p w:rsidR="00DD79F3" w:rsidRPr="00BB5B9E" w:rsidRDefault="00DD79F3" w:rsidP="00DD79F3">
      <w:pPr>
        <w:ind w:left="720" w:firstLine="720"/>
        <w:jc w:val="both"/>
        <w:rPr>
          <w:rFonts w:asciiTheme="majorHAnsi" w:eastAsiaTheme="minorHAnsi" w:hAnsiTheme="majorHAnsi" w:cstheme="minorHAnsi"/>
          <w:szCs w:val="24"/>
        </w:rPr>
      </w:pPr>
    </w:p>
    <w:p w:rsidR="00DD79F3" w:rsidRDefault="00DD79F3" w:rsidP="00DD79F3">
      <w:pPr>
        <w:ind w:left="720" w:firstLine="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D31A5F" w:rsidRDefault="00D31A5F" w:rsidP="00DD79F3">
      <w:pPr>
        <w:ind w:left="720" w:firstLine="720"/>
        <w:jc w:val="center"/>
        <w:rPr>
          <w:rFonts w:asciiTheme="majorHAnsi" w:eastAsiaTheme="minorHAnsi" w:hAnsiTheme="majorHAnsi" w:cstheme="minorHAnsi"/>
          <w:szCs w:val="24"/>
        </w:rPr>
      </w:pPr>
    </w:p>
    <w:p w:rsidR="00D31A5F" w:rsidRDefault="00D31A5F" w:rsidP="00D31A5F">
      <w:pPr>
        <w:spacing w:line="276" w:lineRule="auto"/>
        <w:rPr>
          <w:rFonts w:asciiTheme="majorHAnsi" w:eastAsiaTheme="minorHAnsi" w:hAnsiTheme="majorHAnsi"/>
          <w:b/>
          <w:szCs w:val="24"/>
          <w:u w:val="single"/>
        </w:rPr>
      </w:pPr>
      <w:r>
        <w:rPr>
          <w:rFonts w:asciiTheme="majorHAnsi" w:eastAsiaTheme="minorHAnsi" w:hAnsiTheme="majorHAnsi"/>
          <w:b/>
          <w:szCs w:val="24"/>
          <w:u w:val="single"/>
        </w:rPr>
        <w:t xml:space="preserve">G </w:t>
      </w:r>
      <w:r w:rsidRPr="00BB5B9E">
        <w:rPr>
          <w:rFonts w:asciiTheme="majorHAnsi" w:eastAsiaTheme="minorHAnsi" w:hAnsiTheme="majorHAnsi"/>
          <w:b/>
          <w:szCs w:val="24"/>
        </w:rPr>
        <w:t xml:space="preserve">      </w:t>
      </w:r>
      <w:r>
        <w:rPr>
          <w:rFonts w:asciiTheme="majorHAnsi" w:eastAsiaTheme="minorHAnsi" w:hAnsiTheme="majorHAnsi"/>
          <w:b/>
          <w:szCs w:val="24"/>
          <w:u w:val="single"/>
        </w:rPr>
        <w:t>Approve MRB Group</w:t>
      </w:r>
      <w:r w:rsidR="000D2BD8">
        <w:rPr>
          <w:rFonts w:asciiTheme="majorHAnsi" w:eastAsiaTheme="minorHAnsi" w:hAnsiTheme="majorHAnsi"/>
          <w:b/>
          <w:szCs w:val="24"/>
          <w:u w:val="single"/>
        </w:rPr>
        <w:t xml:space="preserve"> Proposal</w:t>
      </w:r>
      <w:r>
        <w:rPr>
          <w:rFonts w:asciiTheme="majorHAnsi" w:eastAsiaTheme="minorHAnsi" w:hAnsiTheme="majorHAnsi"/>
          <w:b/>
          <w:szCs w:val="24"/>
          <w:u w:val="single"/>
        </w:rPr>
        <w:t xml:space="preserve"> for P</w:t>
      </w:r>
      <w:r w:rsidR="000D2BD8">
        <w:rPr>
          <w:rFonts w:asciiTheme="majorHAnsi" w:eastAsiaTheme="minorHAnsi" w:hAnsiTheme="majorHAnsi"/>
          <w:b/>
          <w:szCs w:val="24"/>
          <w:u w:val="single"/>
        </w:rPr>
        <w:t>r</w:t>
      </w:r>
      <w:r>
        <w:rPr>
          <w:rFonts w:asciiTheme="majorHAnsi" w:eastAsiaTheme="minorHAnsi" w:hAnsiTheme="majorHAnsi"/>
          <w:b/>
          <w:szCs w:val="24"/>
          <w:u w:val="single"/>
        </w:rPr>
        <w:t>of</w:t>
      </w:r>
      <w:r w:rsidR="000D2BD8">
        <w:rPr>
          <w:rFonts w:asciiTheme="majorHAnsi" w:eastAsiaTheme="minorHAnsi" w:hAnsiTheme="majorHAnsi"/>
          <w:b/>
          <w:szCs w:val="24"/>
          <w:u w:val="single"/>
        </w:rPr>
        <w:t>essional Services Reg</w:t>
      </w:r>
      <w:r>
        <w:rPr>
          <w:rFonts w:asciiTheme="majorHAnsi" w:eastAsiaTheme="minorHAnsi" w:hAnsiTheme="majorHAnsi"/>
          <w:b/>
          <w:szCs w:val="24"/>
          <w:u w:val="single"/>
        </w:rPr>
        <w:t xml:space="preserve">arding </w:t>
      </w:r>
      <w:r w:rsidR="000D2BD8">
        <w:rPr>
          <w:rFonts w:asciiTheme="majorHAnsi" w:eastAsiaTheme="minorHAnsi" w:hAnsiTheme="majorHAnsi"/>
          <w:b/>
          <w:szCs w:val="24"/>
          <w:u w:val="single"/>
        </w:rPr>
        <w:t>the Village Hall Building</w:t>
      </w:r>
      <w:r>
        <w:rPr>
          <w:rFonts w:asciiTheme="majorHAnsi" w:eastAsiaTheme="minorHAnsi" w:hAnsiTheme="majorHAnsi"/>
          <w:b/>
          <w:szCs w:val="24"/>
          <w:u w:val="single"/>
        </w:rPr>
        <w:t xml:space="preserve"> </w:t>
      </w:r>
    </w:p>
    <w:p w:rsidR="00D31A5F" w:rsidRPr="00BB5B9E" w:rsidRDefault="00D31A5F" w:rsidP="00D31A5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D31A5F" w:rsidRPr="00BB5B9E" w:rsidRDefault="00D31A5F" w:rsidP="00D31A5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 xml:space="preserve"> Seconded by: ________</w:t>
      </w:r>
    </w:p>
    <w:p w:rsidR="00D31A5F" w:rsidRPr="00BB5B9E" w:rsidRDefault="00D31A5F" w:rsidP="00D31A5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10.16</w:t>
      </w:r>
      <w:r w:rsidRPr="00BB5B9E">
        <w:rPr>
          <w:rFonts w:asciiTheme="majorHAnsi" w:eastAsiaTheme="minorHAnsi" w:hAnsiTheme="majorHAnsi"/>
          <w:szCs w:val="24"/>
          <w:u w:val="single"/>
        </w:rPr>
        <w:t>.</w:t>
      </w:r>
      <w:r>
        <w:rPr>
          <w:rFonts w:asciiTheme="majorHAnsi" w:eastAsiaTheme="minorHAnsi" w:hAnsiTheme="majorHAnsi"/>
          <w:szCs w:val="24"/>
          <w:u w:val="single"/>
        </w:rPr>
        <w:t>6</w:t>
      </w:r>
      <w:r w:rsidRPr="00BB5B9E">
        <w:rPr>
          <w:rFonts w:asciiTheme="majorHAnsi" w:eastAsiaTheme="minorHAnsi" w:hAnsiTheme="majorHAnsi"/>
          <w:szCs w:val="24"/>
          <w:u w:val="single"/>
        </w:rPr>
        <w:t>-2019</w:t>
      </w:r>
    </w:p>
    <w:p w:rsidR="00D31A5F" w:rsidRDefault="000D2BD8" w:rsidP="00D31A5F">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MRB Group Amendment</w:t>
      </w:r>
    </w:p>
    <w:p w:rsidR="000D2BD8" w:rsidRPr="00BB5B9E" w:rsidRDefault="000D2BD8" w:rsidP="00D31A5F">
      <w:pPr>
        <w:spacing w:line="276" w:lineRule="auto"/>
        <w:jc w:val="center"/>
        <w:rPr>
          <w:rFonts w:asciiTheme="majorHAnsi" w:eastAsiaTheme="minorHAnsi" w:hAnsiTheme="majorHAnsi"/>
          <w:szCs w:val="24"/>
          <w:u w:val="single"/>
        </w:rPr>
      </w:pPr>
    </w:p>
    <w:p w:rsidR="00D31A5F" w:rsidRDefault="00D31A5F" w:rsidP="00D31A5F">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Resolved</w:t>
      </w:r>
      <w:r>
        <w:rPr>
          <w:rFonts w:asciiTheme="majorHAnsi" w:eastAsiaTheme="minorHAnsi" w:hAnsiTheme="majorHAnsi" w:cstheme="minorHAnsi"/>
          <w:b/>
          <w:szCs w:val="24"/>
        </w:rPr>
        <w:t>,</w:t>
      </w:r>
      <w:r w:rsidRPr="00BB5B9E">
        <w:rPr>
          <w:rFonts w:asciiTheme="majorHAnsi" w:eastAsiaTheme="minorHAnsi" w:hAnsiTheme="majorHAnsi" w:cstheme="minorHAnsi"/>
          <w:b/>
          <w:szCs w:val="24"/>
        </w:rPr>
        <w:t xml:space="preserve">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w:t>
      </w:r>
      <w:r w:rsidR="000D2BD8">
        <w:rPr>
          <w:rFonts w:asciiTheme="majorHAnsi" w:eastAsiaTheme="minorHAnsi" w:hAnsiTheme="majorHAnsi" w:cstheme="minorHAnsi"/>
          <w:szCs w:val="24"/>
        </w:rPr>
        <w:t>MRB Group Proposal –Village Hall –Existing Conditions Assessment and Report Proposal for Professional Services for $6500.00 and authorizes the Mayor to sign it</w:t>
      </w:r>
    </w:p>
    <w:p w:rsidR="000D2BD8" w:rsidRDefault="000D2BD8" w:rsidP="00D31A5F">
      <w:pPr>
        <w:ind w:left="720" w:firstLine="720"/>
        <w:jc w:val="both"/>
        <w:rPr>
          <w:rFonts w:asciiTheme="majorHAnsi" w:eastAsiaTheme="minorHAnsi" w:hAnsiTheme="majorHAnsi" w:cstheme="minorHAnsi"/>
          <w:szCs w:val="24"/>
        </w:rPr>
      </w:pPr>
    </w:p>
    <w:p w:rsidR="00D31A5F" w:rsidRDefault="000D2BD8" w:rsidP="00D31A5F">
      <w:pPr>
        <w:ind w:left="720" w:firstLine="720"/>
        <w:jc w:val="center"/>
        <w:rPr>
          <w:rFonts w:asciiTheme="majorHAnsi" w:eastAsiaTheme="minorHAnsi" w:hAnsiTheme="majorHAnsi" w:cstheme="minorHAnsi"/>
          <w:szCs w:val="24"/>
        </w:rPr>
      </w:pPr>
      <w:r>
        <w:rPr>
          <w:rFonts w:asciiTheme="majorHAnsi" w:eastAsiaTheme="minorHAnsi" w:hAnsiTheme="majorHAnsi" w:cstheme="minorHAnsi"/>
          <w:szCs w:val="24"/>
        </w:rPr>
        <w:t>V</w:t>
      </w:r>
      <w:r w:rsidR="00D31A5F" w:rsidRPr="00BB5B9E">
        <w:rPr>
          <w:rFonts w:asciiTheme="majorHAnsi" w:eastAsiaTheme="minorHAnsi" w:hAnsiTheme="majorHAnsi" w:cstheme="minorHAnsi"/>
          <w:szCs w:val="24"/>
        </w:rPr>
        <w:t>ote: ________Ayes ___________Nays</w:t>
      </w:r>
    </w:p>
    <w:p w:rsidR="00A37DA6" w:rsidRDefault="00A37DA6" w:rsidP="00846418">
      <w:pPr>
        <w:rPr>
          <w:rFonts w:asciiTheme="majorHAnsi" w:hAnsiTheme="majorHAnsi"/>
          <w:b/>
          <w:szCs w:val="24"/>
          <w:u w:val="single"/>
        </w:rPr>
      </w:pPr>
    </w:p>
    <w:p w:rsidR="00065F36" w:rsidRDefault="00065F36" w:rsidP="00846418">
      <w:pPr>
        <w:rPr>
          <w:rFonts w:asciiTheme="majorHAnsi" w:hAnsiTheme="majorHAnsi"/>
          <w:b/>
          <w:szCs w:val="24"/>
          <w:u w:val="single"/>
        </w:rPr>
      </w:pPr>
      <w:r>
        <w:rPr>
          <w:rFonts w:asciiTheme="majorHAnsi" w:hAnsiTheme="majorHAnsi"/>
          <w:b/>
          <w:szCs w:val="24"/>
          <w:u w:val="single"/>
        </w:rPr>
        <w:t>H</w:t>
      </w:r>
    </w:p>
    <w:p w:rsidR="000D2BD8" w:rsidRDefault="000D2BD8" w:rsidP="00846418">
      <w:pPr>
        <w:rPr>
          <w:rFonts w:asciiTheme="majorHAnsi" w:hAnsiTheme="majorHAnsi"/>
          <w:b/>
          <w:szCs w:val="24"/>
          <w:u w:val="single"/>
        </w:rPr>
      </w:pPr>
    </w:p>
    <w:p w:rsidR="004A2D94" w:rsidRPr="004A2D94" w:rsidRDefault="004A2D94" w:rsidP="004A2D94">
      <w:pPr>
        <w:jc w:val="center"/>
        <w:rPr>
          <w:rFonts w:hAnsi="Times New Roman Bold"/>
          <w:b/>
          <w:caps/>
        </w:rPr>
      </w:pPr>
      <w:r w:rsidRPr="004A2D94">
        <w:rPr>
          <w:rFonts w:hAnsi="Times New Roman Bold"/>
          <w:b/>
          <w:caps/>
        </w:rPr>
        <w:t>BOND RESOLUTION</w:t>
      </w:r>
    </w:p>
    <w:p w:rsidR="004A2D94" w:rsidRPr="004A2D94" w:rsidRDefault="004A2D94" w:rsidP="004A2D94">
      <w:pPr>
        <w:suppressAutoHyphens/>
        <w:jc w:val="both"/>
        <w:rPr>
          <w:spacing w:val="-3"/>
          <w:szCs w:val="24"/>
        </w:rPr>
      </w:pPr>
    </w:p>
    <w:p w:rsidR="004A2D94" w:rsidRPr="004A2D94" w:rsidRDefault="004A2D94" w:rsidP="004A2D94">
      <w:pPr>
        <w:spacing w:after="240"/>
        <w:ind w:left="720" w:right="720"/>
        <w:rPr>
          <w:caps/>
        </w:rPr>
      </w:pPr>
      <w:r w:rsidRPr="004A2D94">
        <w:rPr>
          <w:caps/>
        </w:rPr>
        <w:t>BOND RESOLUTION DATED OCTOBER 16, 2019.</w:t>
      </w:r>
    </w:p>
    <w:p w:rsidR="004A2D94" w:rsidRPr="004A2D94" w:rsidRDefault="004A2D94" w:rsidP="004A2D94">
      <w:pPr>
        <w:spacing w:after="480"/>
        <w:ind w:left="720" w:right="720"/>
        <w:jc w:val="both"/>
      </w:pPr>
      <w:proofErr w:type="gramStart"/>
      <w:r w:rsidRPr="004A2D94">
        <w:rPr>
          <w:caps/>
        </w:rPr>
        <w:t>A RESOLUTION AUTHORIZING THE ISSUANCE OF $163,000 BONDS OF THE VILLAGE OF DRYDEN, TOMPKINS COUNTY, NEW YORK, TO PAY a portion of THE COST of the purchase of a john deere loader, IN AND FOR SAID VILLAGE</w:t>
      </w:r>
      <w:r w:rsidRPr="004A2D94">
        <w:t>.</w:t>
      </w:r>
      <w:proofErr w:type="gramEnd"/>
    </w:p>
    <w:p w:rsidR="004A2D94" w:rsidRPr="004A2D94" w:rsidRDefault="004A2D94" w:rsidP="004A2D94">
      <w:pPr>
        <w:spacing w:line="480" w:lineRule="auto"/>
        <w:ind w:firstLine="720"/>
        <w:jc w:val="both"/>
        <w:rPr>
          <w:szCs w:val="24"/>
        </w:rPr>
      </w:pPr>
      <w:r w:rsidRPr="004A2D94">
        <w:rPr>
          <w:szCs w:val="24"/>
        </w:rPr>
        <w:t>WHEREAS, the capital project hereinafter described, as proposed, has been determined to be a Type II Action pursuant to the regulations of the New York State Department of Environmental Conservation promulgated pursuant to the State Environmental Quality Review Act, which regulations state that Type II Actions will not have a significant adverse effect on the environment; and</w:t>
      </w:r>
    </w:p>
    <w:p w:rsidR="004A2D94" w:rsidRPr="004A2D94" w:rsidRDefault="004A2D94" w:rsidP="004A2D94">
      <w:pPr>
        <w:spacing w:line="480" w:lineRule="auto"/>
        <w:ind w:firstLine="720"/>
        <w:jc w:val="both"/>
        <w:rPr>
          <w:szCs w:val="24"/>
        </w:rPr>
      </w:pPr>
      <w:r w:rsidRPr="004A2D94">
        <w:rPr>
          <w:szCs w:val="24"/>
        </w:rPr>
        <w:t xml:space="preserve">WHEREAS, it is now desired to authorize such capital project and </w:t>
      </w:r>
      <w:proofErr w:type="gramStart"/>
      <w:r w:rsidRPr="004A2D94">
        <w:rPr>
          <w:szCs w:val="24"/>
        </w:rPr>
        <w:t>its</w:t>
      </w:r>
      <w:proofErr w:type="gramEnd"/>
      <w:r w:rsidRPr="004A2D94">
        <w:rPr>
          <w:szCs w:val="24"/>
        </w:rPr>
        <w:t xml:space="preserve"> financing; NOW, THEREFORE, BE IT</w:t>
      </w:r>
    </w:p>
    <w:p w:rsidR="004A2D94" w:rsidRPr="004A2D94" w:rsidRDefault="004A2D94" w:rsidP="004A2D94">
      <w:pPr>
        <w:spacing w:line="480" w:lineRule="auto"/>
        <w:ind w:firstLine="720"/>
        <w:jc w:val="both"/>
        <w:rPr>
          <w:szCs w:val="24"/>
        </w:rPr>
      </w:pPr>
      <w:r w:rsidRPr="004A2D94">
        <w:rPr>
          <w:szCs w:val="24"/>
        </w:rPr>
        <w:t>RESOLVED, by the affirmative vote of not less than two-thirds of the total voting strength of the Board of Trustees of the Village of Dryden, Tompkins County, New York, as follows:</w:t>
      </w:r>
    </w:p>
    <w:p w:rsidR="004A2D94" w:rsidRPr="004A2D94" w:rsidRDefault="004A2D94" w:rsidP="004A2D94">
      <w:pPr>
        <w:spacing w:line="480" w:lineRule="auto"/>
        <w:ind w:firstLine="720"/>
        <w:jc w:val="both"/>
        <w:rPr>
          <w:szCs w:val="24"/>
          <w:u w:val="single"/>
        </w:rPr>
      </w:pPr>
      <w:proofErr w:type="gramStart"/>
      <w:r w:rsidRPr="004A2D94">
        <w:rPr>
          <w:szCs w:val="24"/>
          <w:u w:val="single"/>
        </w:rPr>
        <w:t>Section 1.</w:t>
      </w:r>
      <w:proofErr w:type="gramEnd"/>
      <w:r w:rsidRPr="004A2D94">
        <w:rPr>
          <w:szCs w:val="24"/>
        </w:rPr>
        <w:tab/>
        <w:t>The purchase of a John Deere Loader, for the Village of Dryden, Tompkins County, New York, including incidental equipment and expenses in connection therewith, at a maximum estimated cost of $183,000, is hereby authorized.</w:t>
      </w:r>
    </w:p>
    <w:p w:rsidR="004A2D94" w:rsidRPr="004A2D94" w:rsidRDefault="004A2D94" w:rsidP="004A2D94">
      <w:pPr>
        <w:suppressAutoHyphens/>
        <w:spacing w:line="480" w:lineRule="auto"/>
        <w:ind w:firstLine="720"/>
        <w:jc w:val="both"/>
        <w:rPr>
          <w:spacing w:val="-3"/>
        </w:rPr>
      </w:pPr>
      <w:proofErr w:type="gramStart"/>
      <w:r w:rsidRPr="004A2D94">
        <w:rPr>
          <w:spacing w:val="-3"/>
          <w:u w:val="single"/>
        </w:rPr>
        <w:t>Section 2.</w:t>
      </w:r>
      <w:proofErr w:type="gramEnd"/>
      <w:r w:rsidRPr="004A2D94">
        <w:rPr>
          <w:spacing w:val="-3"/>
        </w:rPr>
        <w:tab/>
        <w:t>The plan for the financing of such maximum estimated cost shall be as follows:</w:t>
      </w:r>
    </w:p>
    <w:p w:rsidR="004A2D94" w:rsidRPr="004A2D94" w:rsidRDefault="004A2D94" w:rsidP="004A2D94">
      <w:pPr>
        <w:suppressAutoHyphens/>
        <w:spacing w:line="480" w:lineRule="auto"/>
        <w:ind w:left="1440" w:hanging="720"/>
        <w:jc w:val="both"/>
        <w:rPr>
          <w:spacing w:val="-3"/>
        </w:rPr>
      </w:pPr>
      <w:r w:rsidRPr="004A2D94">
        <w:rPr>
          <w:spacing w:val="-3"/>
        </w:rPr>
        <w:t>a)</w:t>
      </w:r>
      <w:r w:rsidRPr="004A2D94">
        <w:rPr>
          <w:spacing w:val="-3"/>
        </w:rPr>
        <w:tab/>
        <w:t>By the issuance of $163,000 bonds of said Village hereby authorized to be issued pursuant to the provisions of the Local Finance Law; and</w:t>
      </w:r>
    </w:p>
    <w:p w:rsidR="004A2D94" w:rsidRPr="004A2D94" w:rsidRDefault="004A2D94" w:rsidP="004A2D94">
      <w:pPr>
        <w:suppressAutoHyphens/>
        <w:spacing w:line="480" w:lineRule="auto"/>
        <w:ind w:left="1440" w:hanging="720"/>
        <w:jc w:val="both"/>
        <w:rPr>
          <w:spacing w:val="-3"/>
        </w:rPr>
      </w:pPr>
      <w:r w:rsidRPr="004A2D94">
        <w:rPr>
          <w:spacing w:val="-3"/>
        </w:rPr>
        <w:t>b)</w:t>
      </w:r>
      <w:r w:rsidRPr="004A2D94">
        <w:rPr>
          <w:spacing w:val="-3"/>
        </w:rPr>
        <w:tab/>
        <w:t xml:space="preserve">By the application of $20,000 trade-in allowance, which monies are hereby appropriated </w:t>
      </w:r>
      <w:proofErr w:type="gramStart"/>
      <w:r w:rsidRPr="004A2D94">
        <w:rPr>
          <w:spacing w:val="-3"/>
        </w:rPr>
        <w:t>therefor.</w:t>
      </w:r>
      <w:proofErr w:type="gramEnd"/>
    </w:p>
    <w:p w:rsidR="004A2D94" w:rsidRPr="004A2D94" w:rsidRDefault="004A2D94" w:rsidP="004A2D94">
      <w:pPr>
        <w:spacing w:line="480" w:lineRule="auto"/>
        <w:ind w:firstLine="720"/>
        <w:jc w:val="both"/>
        <w:rPr>
          <w:szCs w:val="24"/>
          <w:u w:val="single"/>
        </w:rPr>
      </w:pPr>
      <w:proofErr w:type="gramStart"/>
      <w:r w:rsidRPr="004A2D94">
        <w:rPr>
          <w:szCs w:val="24"/>
          <w:u w:val="single"/>
        </w:rPr>
        <w:t>Section 3.</w:t>
      </w:r>
      <w:proofErr w:type="gramEnd"/>
      <w:r w:rsidRPr="004A2D94">
        <w:rPr>
          <w:szCs w:val="24"/>
        </w:rPr>
        <w:tab/>
        <w:t>It is hereby determined that the period of probable usefulness of the aforesaid specific object or purpose is</w:t>
      </w:r>
      <w:r w:rsidRPr="004A2D94">
        <w:rPr>
          <w:b/>
          <w:szCs w:val="24"/>
        </w:rPr>
        <w:t xml:space="preserve"> </w:t>
      </w:r>
      <w:r w:rsidRPr="004A2D94">
        <w:rPr>
          <w:szCs w:val="24"/>
        </w:rPr>
        <w:t>15 years pursuant to subdivision 28 of paragraph a of Section 11.00 of the Local Finance Law.  It is hereby further determined that the maximum maturity of the serial bonds herein authorized will not exceed five years.</w:t>
      </w:r>
    </w:p>
    <w:p w:rsidR="004A2D94" w:rsidRPr="004A2D94" w:rsidRDefault="004A2D94" w:rsidP="004A2D94">
      <w:pPr>
        <w:spacing w:line="480" w:lineRule="auto"/>
        <w:ind w:firstLine="720"/>
        <w:jc w:val="both"/>
        <w:rPr>
          <w:szCs w:val="24"/>
          <w:u w:val="single"/>
        </w:rPr>
      </w:pPr>
      <w:proofErr w:type="gramStart"/>
      <w:r w:rsidRPr="004A2D94">
        <w:rPr>
          <w:szCs w:val="24"/>
          <w:u w:val="single"/>
        </w:rPr>
        <w:t>Section 4.</w:t>
      </w:r>
      <w:proofErr w:type="gramEnd"/>
      <w:r w:rsidRPr="004A2D94">
        <w:rPr>
          <w:szCs w:val="24"/>
        </w:rPr>
        <w:tab/>
        <w:t xml:space="preserve">The faith and credit of said Village of Dryden, Tompkins County, New York, are hereby irrevocably pledged for the payment of the principal of and interest on such bonds as the same respectively </w:t>
      </w:r>
      <w:r w:rsidRPr="004A2D94">
        <w:rPr>
          <w:szCs w:val="24"/>
        </w:rPr>
        <w:lastRenderedPageBreak/>
        <w:t>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4A2D94" w:rsidRPr="004A2D94" w:rsidRDefault="004A2D94" w:rsidP="004A2D94">
      <w:pPr>
        <w:spacing w:line="480" w:lineRule="auto"/>
        <w:ind w:firstLine="720"/>
        <w:jc w:val="both"/>
        <w:rPr>
          <w:szCs w:val="24"/>
          <w:u w:val="single"/>
        </w:rPr>
      </w:pPr>
      <w:proofErr w:type="gramStart"/>
      <w:r w:rsidRPr="004A2D94">
        <w:rPr>
          <w:szCs w:val="24"/>
          <w:u w:val="single"/>
        </w:rPr>
        <w:t>Section 5.</w:t>
      </w:r>
      <w:proofErr w:type="gramEnd"/>
      <w:r w:rsidRPr="004A2D94">
        <w:rPr>
          <w:szCs w:val="24"/>
        </w:rPr>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4A2D94">
        <w:rPr>
          <w:szCs w:val="24"/>
        </w:rPr>
        <w:t>notes,</w:t>
      </w:r>
      <w:proofErr w:type="gramEnd"/>
      <w:r w:rsidRPr="004A2D94">
        <w:rPr>
          <w:szCs w:val="24"/>
        </w:rPr>
        <w:t xml:space="preserve"> is hereby delegated to the Village Treasurer, the chief fiscal officer.  Such notes shall be of such terms, form and contents, and shall be sold in such manner, as may be prescribed by said Village Treasurer, consistent with the provisions of the Local Finance Law.</w:t>
      </w:r>
    </w:p>
    <w:p w:rsidR="004A2D94" w:rsidRPr="004A2D94" w:rsidRDefault="004A2D94" w:rsidP="004A2D94">
      <w:pPr>
        <w:spacing w:line="480" w:lineRule="auto"/>
        <w:ind w:firstLine="720"/>
        <w:jc w:val="both"/>
        <w:rPr>
          <w:szCs w:val="24"/>
          <w:u w:val="single"/>
        </w:rPr>
      </w:pPr>
      <w:proofErr w:type="gramStart"/>
      <w:r w:rsidRPr="004A2D94">
        <w:rPr>
          <w:szCs w:val="24"/>
          <w:u w:val="single"/>
        </w:rPr>
        <w:t>Section 6.</w:t>
      </w:r>
      <w:proofErr w:type="gramEnd"/>
      <w:r w:rsidRPr="004A2D94">
        <w:rPr>
          <w:szCs w:val="24"/>
        </w:rPr>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4A2D94" w:rsidRPr="004A2D94" w:rsidRDefault="004A2D94" w:rsidP="004A2D94">
      <w:pPr>
        <w:spacing w:line="480" w:lineRule="auto"/>
        <w:ind w:firstLine="720"/>
        <w:jc w:val="both"/>
        <w:rPr>
          <w:szCs w:val="24"/>
          <w:u w:val="single"/>
        </w:rPr>
      </w:pPr>
      <w:proofErr w:type="gramStart"/>
      <w:r w:rsidRPr="004A2D94">
        <w:rPr>
          <w:szCs w:val="24"/>
          <w:u w:val="single"/>
        </w:rPr>
        <w:t>Section 7.</w:t>
      </w:r>
      <w:proofErr w:type="gramEnd"/>
      <w:r w:rsidRPr="004A2D94">
        <w:rPr>
          <w:szCs w:val="24"/>
        </w:rPr>
        <w:tab/>
        <w:t>The validity of such bonds and bond anticipation notes may be contested only if:</w:t>
      </w:r>
    </w:p>
    <w:p w:rsidR="004A2D94" w:rsidRPr="004A2D94" w:rsidRDefault="004A2D94" w:rsidP="004A2D94">
      <w:pPr>
        <w:spacing w:line="480" w:lineRule="auto"/>
        <w:ind w:left="1440" w:hanging="720"/>
      </w:pPr>
      <w:r w:rsidRPr="004A2D94">
        <w:t>1)</w:t>
      </w:r>
      <w:r w:rsidRPr="004A2D94">
        <w:tab/>
        <w:t>Such obligations are authorized for an object or purpose for which said Village is not authorized to expend money, or</w:t>
      </w:r>
    </w:p>
    <w:p w:rsidR="004A2D94" w:rsidRPr="004A2D94" w:rsidRDefault="004A2D94" w:rsidP="004A2D94">
      <w:pPr>
        <w:spacing w:line="480" w:lineRule="auto"/>
        <w:ind w:left="1440" w:hanging="720"/>
      </w:pPr>
      <w:r w:rsidRPr="004A2D94">
        <w:t>2)</w:t>
      </w:r>
      <w:r w:rsidRPr="004A2D94">
        <w:tab/>
        <w:t>The provisions of law which should be complied with at the date of publication of this resolution are not substantially complied with,</w:t>
      </w:r>
    </w:p>
    <w:p w:rsidR="004A2D94" w:rsidRPr="004A2D94" w:rsidRDefault="004A2D94" w:rsidP="004A2D94">
      <w:pPr>
        <w:spacing w:line="480" w:lineRule="auto"/>
      </w:pPr>
      <w:proofErr w:type="gramStart"/>
      <w:r w:rsidRPr="004A2D94">
        <w:t>and</w:t>
      </w:r>
      <w:proofErr w:type="gramEnd"/>
      <w:r w:rsidRPr="004A2D94">
        <w:t xml:space="preserve"> an action, suit or proceeding contesting such validity is commenced within twenty days after the date of such publication, or</w:t>
      </w:r>
    </w:p>
    <w:p w:rsidR="004A2D94" w:rsidRPr="004A2D94" w:rsidRDefault="004A2D94" w:rsidP="004A2D94">
      <w:pPr>
        <w:spacing w:line="480" w:lineRule="auto"/>
        <w:ind w:firstLine="720"/>
        <w:jc w:val="both"/>
        <w:rPr>
          <w:szCs w:val="24"/>
        </w:rPr>
      </w:pPr>
      <w:r w:rsidRPr="004A2D94">
        <w:rPr>
          <w:szCs w:val="24"/>
        </w:rPr>
        <w:t>3)</w:t>
      </w:r>
      <w:r w:rsidRPr="004A2D94">
        <w:rPr>
          <w:szCs w:val="24"/>
        </w:rPr>
        <w:tab/>
        <w:t>Such obligations are authorized in violation of the provisions of the Constitution.</w:t>
      </w:r>
    </w:p>
    <w:p w:rsidR="004A2D94" w:rsidRPr="004A2D94" w:rsidRDefault="004A2D94" w:rsidP="004A2D94">
      <w:pPr>
        <w:spacing w:line="480" w:lineRule="auto"/>
        <w:ind w:firstLine="720"/>
        <w:jc w:val="both"/>
        <w:rPr>
          <w:szCs w:val="24"/>
          <w:u w:val="single"/>
        </w:rPr>
      </w:pPr>
      <w:proofErr w:type="gramStart"/>
      <w:r w:rsidRPr="004A2D94">
        <w:rPr>
          <w:szCs w:val="24"/>
          <w:u w:val="single"/>
        </w:rPr>
        <w:lastRenderedPageBreak/>
        <w:t>Section 8.</w:t>
      </w:r>
      <w:proofErr w:type="gramEnd"/>
      <w:r w:rsidRPr="004A2D94">
        <w:rPr>
          <w:szCs w:val="24"/>
        </w:rPr>
        <w:tab/>
        <w:t>This resolution shall constitute a statement of official intent for purposes of Treasury Regulations Section 1.150</w:t>
      </w:r>
      <w:r w:rsidRPr="004A2D94">
        <w:rPr>
          <w:szCs w:val="24"/>
        </w:rPr>
        <w:noBreakHyphen/>
        <w:t>2.  Other than as specified in this resolution, no monies are, or are reasonably expected to be, reserved, allocated on a long</w:t>
      </w:r>
      <w:r w:rsidRPr="004A2D94">
        <w:rPr>
          <w:szCs w:val="24"/>
        </w:rPr>
        <w:noBreakHyphen/>
        <w:t>term basis, or otherwise set aside with respect to the permanent funding of the object or purpose described herein.</w:t>
      </w:r>
    </w:p>
    <w:p w:rsidR="004A2D94" w:rsidRPr="004A2D94" w:rsidRDefault="004A2D94" w:rsidP="004A2D94">
      <w:pPr>
        <w:spacing w:line="480" w:lineRule="auto"/>
        <w:ind w:firstLine="720"/>
        <w:jc w:val="both"/>
        <w:rPr>
          <w:szCs w:val="24"/>
        </w:rPr>
      </w:pPr>
      <w:proofErr w:type="gramStart"/>
      <w:r w:rsidRPr="004A2D94">
        <w:rPr>
          <w:szCs w:val="24"/>
          <w:u w:val="single"/>
        </w:rPr>
        <w:t>Section 9.</w:t>
      </w:r>
      <w:proofErr w:type="gramEnd"/>
      <w:r w:rsidRPr="004A2D94">
        <w:rPr>
          <w:szCs w:val="24"/>
        </w:rPr>
        <w:tab/>
        <w:t>This resolution, which takes effect immediately, shall be published in summary form in the official newspaper of said Village for such purpose, together with a notice of the Village Clerk in substantially the form provided in Section 81.00 of the Local Finance Law.</w:t>
      </w:r>
    </w:p>
    <w:p w:rsidR="004A2D94" w:rsidRPr="004A2D94" w:rsidRDefault="004A2D94" w:rsidP="004A2D94">
      <w:pPr>
        <w:spacing w:line="480" w:lineRule="auto"/>
        <w:ind w:firstLine="720"/>
        <w:jc w:val="both"/>
        <w:rPr>
          <w:szCs w:val="24"/>
        </w:rPr>
      </w:pPr>
      <w:r w:rsidRPr="004A2D94">
        <w:rPr>
          <w:szCs w:val="24"/>
        </w:rPr>
        <w:t>The question of the adoption of the foregoing resolution was duly put to a vote on roll call, which resulted as follows:</w:t>
      </w:r>
    </w:p>
    <w:p w:rsidR="004A2D94" w:rsidRPr="004A2D94" w:rsidRDefault="004A2D94" w:rsidP="004A2D94">
      <w:pPr>
        <w:spacing w:after="360"/>
        <w:jc w:val="center"/>
      </w:pPr>
      <w:r w:rsidRPr="004A2D94">
        <w:t>________________________________</w:t>
      </w:r>
      <w:proofErr w:type="gramStart"/>
      <w:r w:rsidRPr="004A2D94">
        <w:t>_  VOTING</w:t>
      </w:r>
      <w:proofErr w:type="gramEnd"/>
      <w:r w:rsidRPr="004A2D94">
        <w:t xml:space="preserve">  ____________</w:t>
      </w:r>
    </w:p>
    <w:p w:rsidR="004A2D94" w:rsidRPr="004A2D94" w:rsidRDefault="004A2D94" w:rsidP="004A2D94">
      <w:pPr>
        <w:spacing w:after="360"/>
        <w:jc w:val="center"/>
      </w:pPr>
      <w:r w:rsidRPr="004A2D94">
        <w:t>________________________________</w:t>
      </w:r>
      <w:proofErr w:type="gramStart"/>
      <w:r w:rsidRPr="004A2D94">
        <w:t>_  VOTING</w:t>
      </w:r>
      <w:proofErr w:type="gramEnd"/>
      <w:r w:rsidRPr="004A2D94">
        <w:t xml:space="preserve">  ____________</w:t>
      </w:r>
    </w:p>
    <w:p w:rsidR="004A2D94" w:rsidRPr="004A2D94" w:rsidRDefault="004A2D94" w:rsidP="004A2D94">
      <w:pPr>
        <w:spacing w:after="360"/>
        <w:jc w:val="center"/>
      </w:pPr>
      <w:r w:rsidRPr="004A2D94">
        <w:t>________________________________</w:t>
      </w:r>
      <w:proofErr w:type="gramStart"/>
      <w:r w:rsidRPr="004A2D94">
        <w:t>_  VOTING</w:t>
      </w:r>
      <w:proofErr w:type="gramEnd"/>
      <w:r w:rsidRPr="004A2D94">
        <w:t xml:space="preserve">  ____________</w:t>
      </w:r>
    </w:p>
    <w:p w:rsidR="004A2D94" w:rsidRPr="004A2D94" w:rsidRDefault="004A2D94" w:rsidP="004A2D94">
      <w:pPr>
        <w:spacing w:after="360"/>
        <w:jc w:val="center"/>
      </w:pPr>
      <w:r w:rsidRPr="004A2D94">
        <w:t>________________________________</w:t>
      </w:r>
      <w:proofErr w:type="gramStart"/>
      <w:r w:rsidRPr="004A2D94">
        <w:t>_  VOTING</w:t>
      </w:r>
      <w:proofErr w:type="gramEnd"/>
      <w:r w:rsidRPr="004A2D94">
        <w:t xml:space="preserve">  ____________</w:t>
      </w:r>
    </w:p>
    <w:p w:rsidR="004A2D94" w:rsidRPr="004A2D94" w:rsidRDefault="004A2D94" w:rsidP="004A2D94">
      <w:pPr>
        <w:spacing w:after="360"/>
        <w:jc w:val="center"/>
      </w:pPr>
      <w:r w:rsidRPr="004A2D94">
        <w:t>________________________________</w:t>
      </w:r>
      <w:proofErr w:type="gramStart"/>
      <w:r w:rsidRPr="004A2D94">
        <w:t>_  VOTING</w:t>
      </w:r>
      <w:proofErr w:type="gramEnd"/>
      <w:r w:rsidRPr="004A2D94">
        <w:t xml:space="preserve">  ____________</w:t>
      </w:r>
    </w:p>
    <w:p w:rsidR="004A2D94" w:rsidRPr="004A2D94" w:rsidRDefault="004A2D94" w:rsidP="004A2D94">
      <w:pPr>
        <w:spacing w:after="360"/>
        <w:jc w:val="center"/>
      </w:pPr>
      <w:r w:rsidRPr="004A2D94">
        <w:t>________________________________</w:t>
      </w:r>
      <w:proofErr w:type="gramStart"/>
      <w:r w:rsidRPr="004A2D94">
        <w:t>_  VOTING</w:t>
      </w:r>
      <w:proofErr w:type="gramEnd"/>
      <w:r w:rsidRPr="004A2D94">
        <w:t xml:space="preserve">  ____________</w:t>
      </w:r>
    </w:p>
    <w:p w:rsidR="004A2D94" w:rsidRPr="004A2D94" w:rsidRDefault="004A2D94" w:rsidP="004A2D94">
      <w:pPr>
        <w:spacing w:after="480"/>
        <w:jc w:val="center"/>
      </w:pPr>
      <w:r w:rsidRPr="004A2D94">
        <w:t>________________________________</w:t>
      </w:r>
      <w:proofErr w:type="gramStart"/>
      <w:r w:rsidRPr="004A2D94">
        <w:t>_  VOTING</w:t>
      </w:r>
      <w:proofErr w:type="gramEnd"/>
      <w:r w:rsidRPr="004A2D94">
        <w:t xml:space="preserve">  ____________</w:t>
      </w:r>
    </w:p>
    <w:p w:rsidR="004A2D94" w:rsidRPr="004A2D94" w:rsidRDefault="004A2D94" w:rsidP="004A2D94">
      <w:pPr>
        <w:spacing w:after="240" w:line="480" w:lineRule="auto"/>
        <w:ind w:firstLine="720"/>
        <w:jc w:val="both"/>
        <w:rPr>
          <w:szCs w:val="24"/>
        </w:rPr>
      </w:pPr>
      <w:r w:rsidRPr="004A2D94">
        <w:rPr>
          <w:szCs w:val="24"/>
        </w:rPr>
        <w:t>The resolution was thereupon declared duly adopted.</w:t>
      </w:r>
    </w:p>
    <w:p w:rsidR="004A2D94" w:rsidRPr="004A2D94" w:rsidRDefault="004A2D94" w:rsidP="004A2D94">
      <w:pPr>
        <w:spacing w:after="240"/>
        <w:jc w:val="center"/>
      </w:pPr>
      <w:r w:rsidRPr="004A2D94">
        <w:t>*      *       *       *       *      *</w:t>
      </w:r>
    </w:p>
    <w:p w:rsidR="000D2BD8" w:rsidRDefault="000D2BD8" w:rsidP="00846418">
      <w:pPr>
        <w:rPr>
          <w:rFonts w:asciiTheme="majorHAnsi" w:hAnsiTheme="majorHAnsi"/>
          <w:b/>
          <w:szCs w:val="24"/>
          <w:u w:val="single"/>
        </w:rPr>
      </w:pPr>
      <w:bookmarkStart w:id="0" w:name="_GoBack"/>
      <w:bookmarkEnd w:id="0"/>
    </w:p>
    <w:p w:rsidR="00846418" w:rsidRDefault="00846418" w:rsidP="00846418">
      <w:pPr>
        <w:rPr>
          <w:rFonts w:asciiTheme="majorHAnsi" w:hAnsiTheme="majorHAnsi"/>
          <w:b/>
          <w:szCs w:val="24"/>
          <w:u w:val="single"/>
        </w:rPr>
      </w:pPr>
      <w:r w:rsidRPr="00BB5B9E">
        <w:rPr>
          <w:rFonts w:asciiTheme="majorHAnsi" w:hAnsiTheme="majorHAnsi"/>
          <w:b/>
          <w:szCs w:val="24"/>
          <w:u w:val="single"/>
        </w:rPr>
        <w:t>DEPARTMENT REPORTS:</w:t>
      </w:r>
    </w:p>
    <w:p w:rsidR="00846418" w:rsidRPr="00BB5B9E" w:rsidRDefault="00846418" w:rsidP="00846418">
      <w:pPr>
        <w:rPr>
          <w:rFonts w:asciiTheme="majorHAnsi" w:hAnsiTheme="majorHAnsi"/>
          <w:b/>
          <w:szCs w:val="24"/>
          <w:u w:val="single"/>
        </w:rPr>
      </w:pPr>
    </w:p>
    <w:p w:rsidR="00846418" w:rsidRPr="00BB5B9E" w:rsidRDefault="00846418" w:rsidP="00846418">
      <w:pPr>
        <w:ind w:left="720" w:hanging="720"/>
        <w:rPr>
          <w:rFonts w:asciiTheme="majorHAnsi" w:hAnsiTheme="majorHAnsi"/>
          <w:szCs w:val="24"/>
        </w:rPr>
      </w:pPr>
      <w:r w:rsidRPr="00BB5B9E">
        <w:rPr>
          <w:rFonts w:asciiTheme="majorHAnsi" w:hAnsiTheme="majorHAnsi"/>
          <w:szCs w:val="24"/>
        </w:rPr>
        <w:t>Public Works Report-Supt. Paul Sabin</w:t>
      </w:r>
    </w:p>
    <w:p w:rsidR="00846418" w:rsidRPr="00BB5B9E" w:rsidRDefault="00846418" w:rsidP="00846418">
      <w:pPr>
        <w:ind w:left="720" w:hanging="720"/>
        <w:rPr>
          <w:rFonts w:asciiTheme="majorHAnsi" w:hAnsiTheme="majorHAnsi"/>
          <w:szCs w:val="24"/>
        </w:rPr>
      </w:pPr>
      <w:r w:rsidRPr="00BB5B9E">
        <w:rPr>
          <w:rFonts w:asciiTheme="majorHAnsi" w:hAnsiTheme="majorHAnsi"/>
          <w:szCs w:val="24"/>
        </w:rPr>
        <w:t xml:space="preserve">   </w:t>
      </w:r>
    </w:p>
    <w:p w:rsidR="00846418" w:rsidRPr="00BB5B9E" w:rsidRDefault="00846418" w:rsidP="00846418">
      <w:pPr>
        <w:pStyle w:val="ListParagraph"/>
        <w:numPr>
          <w:ilvl w:val="0"/>
          <w:numId w:val="15"/>
        </w:numPr>
        <w:rPr>
          <w:rFonts w:asciiTheme="majorHAnsi" w:hAnsiTheme="majorHAnsi"/>
          <w:szCs w:val="24"/>
        </w:rPr>
      </w:pPr>
      <w:r w:rsidRPr="00BB5B9E">
        <w:rPr>
          <w:rFonts w:asciiTheme="majorHAnsi" w:hAnsiTheme="majorHAnsi"/>
          <w:szCs w:val="24"/>
        </w:rPr>
        <w:t xml:space="preserve">Update </w:t>
      </w:r>
      <w:r w:rsidR="00720E4B">
        <w:rPr>
          <w:rFonts w:asciiTheme="majorHAnsi" w:hAnsiTheme="majorHAnsi"/>
          <w:szCs w:val="24"/>
        </w:rPr>
        <w:t>on pavilion</w:t>
      </w:r>
      <w:r w:rsidRPr="00BB5B9E">
        <w:rPr>
          <w:rFonts w:asciiTheme="majorHAnsi" w:hAnsiTheme="majorHAnsi"/>
          <w:szCs w:val="24"/>
        </w:rPr>
        <w:t xml:space="preserve"> at Montgomery Park </w:t>
      </w:r>
    </w:p>
    <w:p w:rsidR="00846418" w:rsidRPr="00BB5B9E" w:rsidRDefault="00846418" w:rsidP="00846418">
      <w:pPr>
        <w:rPr>
          <w:rFonts w:asciiTheme="majorHAnsi" w:hAnsiTheme="majorHAnsi"/>
          <w:szCs w:val="24"/>
        </w:rPr>
      </w:pPr>
    </w:p>
    <w:p w:rsidR="00846418" w:rsidRPr="00BB5B9E" w:rsidRDefault="003D1278" w:rsidP="00846418">
      <w:pPr>
        <w:rPr>
          <w:rFonts w:asciiTheme="majorHAnsi" w:hAnsiTheme="majorHAnsi"/>
          <w:szCs w:val="24"/>
        </w:rPr>
      </w:pPr>
      <w:r>
        <w:rPr>
          <w:rFonts w:asciiTheme="majorHAnsi" w:hAnsiTheme="majorHAnsi"/>
          <w:szCs w:val="24"/>
        </w:rPr>
        <w:t xml:space="preserve">Police Report – </w:t>
      </w:r>
      <w:r w:rsidR="00846418" w:rsidRPr="00BB5B9E">
        <w:rPr>
          <w:rFonts w:asciiTheme="majorHAnsi" w:hAnsiTheme="majorHAnsi"/>
          <w:szCs w:val="24"/>
        </w:rPr>
        <w:t xml:space="preserve">Sgt. </w:t>
      </w:r>
      <w:r w:rsidR="00B54D67">
        <w:rPr>
          <w:rFonts w:asciiTheme="majorHAnsi" w:hAnsiTheme="majorHAnsi"/>
          <w:szCs w:val="24"/>
        </w:rPr>
        <w:t>Josh Tagliavento</w:t>
      </w:r>
    </w:p>
    <w:p w:rsidR="00846418" w:rsidRPr="00BB5B9E" w:rsidRDefault="00846418" w:rsidP="00846418">
      <w:pPr>
        <w:rPr>
          <w:rFonts w:asciiTheme="majorHAnsi" w:hAnsiTheme="majorHAnsi"/>
          <w:szCs w:val="24"/>
        </w:rPr>
      </w:pPr>
    </w:p>
    <w:p w:rsidR="0030700F" w:rsidRPr="00BB5B9E" w:rsidRDefault="0030700F" w:rsidP="0030700F">
      <w:pPr>
        <w:rPr>
          <w:rFonts w:asciiTheme="majorHAnsi" w:eastAsiaTheme="minorHAnsi" w:hAnsiTheme="majorHAnsi" w:cstheme="minorHAnsi"/>
          <w:szCs w:val="24"/>
        </w:rPr>
      </w:pPr>
    </w:p>
    <w:p w:rsidR="00680AC1" w:rsidRPr="00BB5B9E" w:rsidRDefault="00045F6E" w:rsidP="00680AC1">
      <w:pPr>
        <w:rPr>
          <w:rFonts w:asciiTheme="majorHAnsi" w:hAnsiTheme="majorHAnsi"/>
          <w:b/>
          <w:szCs w:val="24"/>
        </w:rPr>
      </w:pPr>
      <w:r w:rsidRPr="00BB5B9E">
        <w:rPr>
          <w:rFonts w:asciiTheme="majorHAnsi" w:hAnsiTheme="majorHAnsi"/>
          <w:b/>
          <w:szCs w:val="24"/>
        </w:rPr>
        <w:lastRenderedPageBreak/>
        <w:t>ITEMS FOR BOARD DISCUSSION</w:t>
      </w:r>
    </w:p>
    <w:p w:rsidR="00F700A1" w:rsidRPr="00BB5B9E" w:rsidRDefault="00F700A1" w:rsidP="00680AC1">
      <w:pPr>
        <w:rPr>
          <w:rFonts w:asciiTheme="majorHAnsi" w:hAnsiTheme="majorHAnsi"/>
          <w:szCs w:val="24"/>
        </w:rPr>
      </w:pPr>
    </w:p>
    <w:p w:rsidR="00680AC1" w:rsidRPr="00BB5B9E" w:rsidRDefault="00680AC1" w:rsidP="00680AC1">
      <w:pPr>
        <w:rPr>
          <w:rFonts w:asciiTheme="majorHAnsi" w:hAnsiTheme="majorHAnsi"/>
          <w:szCs w:val="24"/>
        </w:rPr>
      </w:pPr>
      <w:r w:rsidRPr="00BB5B9E">
        <w:rPr>
          <w:rFonts w:asciiTheme="majorHAnsi" w:hAnsiTheme="majorHAnsi"/>
          <w:szCs w:val="24"/>
        </w:rPr>
        <w:t>Discuss Outside Users of Village Water</w:t>
      </w:r>
    </w:p>
    <w:p w:rsidR="00680AC1" w:rsidRPr="00BB5B9E" w:rsidRDefault="00680AC1" w:rsidP="00680AC1">
      <w:pPr>
        <w:rPr>
          <w:rFonts w:asciiTheme="majorHAnsi" w:hAnsiTheme="majorHAnsi"/>
          <w:szCs w:val="24"/>
        </w:rPr>
      </w:pPr>
    </w:p>
    <w:p w:rsidR="00680AC1" w:rsidRPr="00BB5B9E" w:rsidRDefault="00680AC1" w:rsidP="00045F6E">
      <w:pPr>
        <w:rPr>
          <w:rFonts w:asciiTheme="majorHAnsi" w:hAnsiTheme="majorHAnsi"/>
          <w:szCs w:val="24"/>
        </w:rPr>
      </w:pPr>
      <w:r w:rsidRPr="00BB5B9E">
        <w:rPr>
          <w:rFonts w:asciiTheme="majorHAnsi" w:hAnsiTheme="majorHAnsi"/>
          <w:szCs w:val="24"/>
        </w:rPr>
        <w:t>Discuss Water Contract with Dryden Central School District</w:t>
      </w:r>
    </w:p>
    <w:p w:rsidR="007900CE" w:rsidRPr="00BB5B9E" w:rsidRDefault="007900CE" w:rsidP="00045F6E">
      <w:pPr>
        <w:rPr>
          <w:rFonts w:asciiTheme="majorHAnsi" w:hAnsiTheme="majorHAnsi"/>
          <w:b/>
          <w:szCs w:val="24"/>
        </w:rPr>
      </w:pPr>
    </w:p>
    <w:p w:rsidR="007900CE" w:rsidRPr="00BB5B9E" w:rsidRDefault="003967FB" w:rsidP="00045F6E">
      <w:pPr>
        <w:rPr>
          <w:rFonts w:asciiTheme="majorHAnsi" w:hAnsiTheme="majorHAnsi"/>
          <w:szCs w:val="24"/>
        </w:rPr>
      </w:pPr>
      <w:r w:rsidRPr="00BB5B9E">
        <w:rPr>
          <w:rFonts w:asciiTheme="majorHAnsi" w:hAnsiTheme="majorHAnsi"/>
          <w:szCs w:val="24"/>
        </w:rPr>
        <w:t xml:space="preserve">Update on </w:t>
      </w:r>
      <w:r w:rsidR="007900CE" w:rsidRPr="00BB5B9E">
        <w:rPr>
          <w:rFonts w:asciiTheme="majorHAnsi" w:hAnsiTheme="majorHAnsi"/>
          <w:szCs w:val="24"/>
        </w:rPr>
        <w:t>Village Financial Support of Beautification Efforts</w:t>
      </w:r>
    </w:p>
    <w:p w:rsidR="0086754B" w:rsidRPr="00BB5B9E" w:rsidRDefault="0086754B" w:rsidP="00045F6E">
      <w:pPr>
        <w:rPr>
          <w:rFonts w:asciiTheme="majorHAnsi" w:hAnsiTheme="majorHAnsi"/>
          <w:szCs w:val="24"/>
        </w:rPr>
      </w:pPr>
    </w:p>
    <w:p w:rsidR="00045F6E" w:rsidRDefault="003967FB" w:rsidP="00045F6E">
      <w:pPr>
        <w:rPr>
          <w:rFonts w:asciiTheme="majorHAnsi" w:hAnsiTheme="majorHAnsi"/>
          <w:szCs w:val="24"/>
        </w:rPr>
      </w:pPr>
      <w:r w:rsidRPr="00BB5B9E">
        <w:rPr>
          <w:rFonts w:asciiTheme="majorHAnsi" w:hAnsiTheme="majorHAnsi"/>
          <w:szCs w:val="24"/>
        </w:rPr>
        <w:t xml:space="preserve">Update on </w:t>
      </w:r>
      <w:r w:rsidR="00045F6E" w:rsidRPr="00BB5B9E">
        <w:rPr>
          <w:rFonts w:asciiTheme="majorHAnsi" w:hAnsiTheme="majorHAnsi"/>
          <w:szCs w:val="24"/>
        </w:rPr>
        <w:t>Electrical Upgrade for Electric Charging Station</w:t>
      </w:r>
    </w:p>
    <w:p w:rsidR="004A5117" w:rsidRDefault="004A5117" w:rsidP="00045F6E">
      <w:pPr>
        <w:rPr>
          <w:rFonts w:asciiTheme="majorHAnsi" w:hAnsiTheme="majorHAnsi"/>
          <w:szCs w:val="24"/>
        </w:rPr>
      </w:pPr>
    </w:p>
    <w:p w:rsidR="004A5117" w:rsidRPr="00BB5B9E" w:rsidRDefault="004A5117" w:rsidP="004A5117">
      <w:pPr>
        <w:ind w:left="720" w:hanging="720"/>
        <w:rPr>
          <w:rFonts w:asciiTheme="majorHAnsi" w:hAnsiTheme="majorHAnsi"/>
          <w:szCs w:val="24"/>
        </w:rPr>
      </w:pPr>
      <w:r w:rsidRPr="00BB5B9E">
        <w:rPr>
          <w:rFonts w:asciiTheme="majorHAnsi" w:hAnsiTheme="majorHAnsi"/>
          <w:szCs w:val="24"/>
        </w:rPr>
        <w:t>Update on Village Hall Upgrade</w:t>
      </w:r>
    </w:p>
    <w:p w:rsidR="00045F6E" w:rsidRPr="00BB5B9E" w:rsidRDefault="00045F6E" w:rsidP="00045F6E">
      <w:pPr>
        <w:rPr>
          <w:rFonts w:asciiTheme="majorHAnsi" w:hAnsiTheme="majorHAnsi"/>
          <w:szCs w:val="24"/>
        </w:rPr>
      </w:pPr>
    </w:p>
    <w:p w:rsidR="00045F6E" w:rsidRPr="00BB5B9E" w:rsidRDefault="003967FB" w:rsidP="00045F6E">
      <w:pPr>
        <w:rPr>
          <w:rFonts w:asciiTheme="majorHAnsi" w:hAnsiTheme="majorHAnsi"/>
          <w:szCs w:val="24"/>
        </w:rPr>
      </w:pPr>
      <w:r w:rsidRPr="00BB5B9E">
        <w:rPr>
          <w:rFonts w:asciiTheme="majorHAnsi" w:hAnsiTheme="majorHAnsi"/>
          <w:szCs w:val="24"/>
        </w:rPr>
        <w:t xml:space="preserve">Update on </w:t>
      </w:r>
      <w:r w:rsidR="00045F6E" w:rsidRPr="00BB5B9E">
        <w:rPr>
          <w:rFonts w:asciiTheme="majorHAnsi" w:hAnsiTheme="majorHAnsi"/>
          <w:szCs w:val="24"/>
        </w:rPr>
        <w:t>Sexual Harassment Training</w:t>
      </w:r>
      <w:r w:rsidR="004A5117">
        <w:rPr>
          <w:rFonts w:asciiTheme="majorHAnsi" w:hAnsiTheme="majorHAnsi"/>
          <w:szCs w:val="24"/>
        </w:rPr>
        <w:t xml:space="preserve"> (Note Sexual Harassment training was held at the Town Hall in the Spring which Village Employees attended –will need another in the Spring)</w:t>
      </w:r>
    </w:p>
    <w:p w:rsidR="00045F6E" w:rsidRPr="00BB5B9E" w:rsidRDefault="00045F6E" w:rsidP="00045F6E">
      <w:pPr>
        <w:rPr>
          <w:rFonts w:asciiTheme="majorHAnsi" w:hAnsiTheme="majorHAnsi"/>
          <w:szCs w:val="24"/>
        </w:rPr>
      </w:pPr>
    </w:p>
    <w:p w:rsidR="00045F6E" w:rsidRPr="00BB5B9E" w:rsidRDefault="00045F6E" w:rsidP="003F683D">
      <w:pPr>
        <w:ind w:left="2160" w:firstLine="720"/>
        <w:rPr>
          <w:rFonts w:asciiTheme="majorHAnsi" w:eastAsiaTheme="minorHAnsi" w:hAnsiTheme="majorHAnsi" w:cstheme="minorHAnsi"/>
          <w:szCs w:val="24"/>
        </w:rPr>
      </w:pPr>
    </w:p>
    <w:p w:rsidR="00E74504" w:rsidRPr="00BB5B9E" w:rsidRDefault="003D1278" w:rsidP="00E74504">
      <w:pPr>
        <w:spacing w:after="200" w:line="276" w:lineRule="auto"/>
        <w:contextualSpacing/>
        <w:jc w:val="both"/>
        <w:rPr>
          <w:rFonts w:asciiTheme="majorHAnsi" w:eastAsiaTheme="minorHAnsi" w:hAnsiTheme="majorHAnsi"/>
          <w:szCs w:val="24"/>
          <w:u w:val="single"/>
        </w:rPr>
      </w:pPr>
      <w:r>
        <w:rPr>
          <w:rFonts w:asciiTheme="majorHAnsi" w:eastAsiaTheme="minorHAnsi" w:hAnsiTheme="majorHAnsi"/>
          <w:b/>
          <w:szCs w:val="24"/>
          <w:u w:val="single"/>
        </w:rPr>
        <w:t>Q</w:t>
      </w:r>
      <w:r w:rsidR="00E74504" w:rsidRPr="00BB5B9E">
        <w:rPr>
          <w:rFonts w:asciiTheme="majorHAnsi" w:eastAsiaTheme="minorHAnsi" w:hAnsiTheme="majorHAnsi"/>
          <w:szCs w:val="24"/>
        </w:rPr>
        <w:tab/>
      </w:r>
      <w:r w:rsidR="00A43900" w:rsidRPr="00BB5B9E">
        <w:rPr>
          <w:rFonts w:asciiTheme="majorHAnsi" w:eastAsiaTheme="minorHAnsi" w:hAnsiTheme="majorHAnsi"/>
          <w:b/>
          <w:szCs w:val="24"/>
          <w:u w:val="single"/>
        </w:rPr>
        <w:t>Adjourn</w:t>
      </w:r>
      <w:r w:rsidR="001358FF">
        <w:rPr>
          <w:rFonts w:asciiTheme="majorHAnsi" w:eastAsiaTheme="minorHAnsi" w:hAnsiTheme="majorHAnsi"/>
          <w:b/>
          <w:szCs w:val="24"/>
          <w:u w:val="single"/>
        </w:rPr>
        <w:t xml:space="preserve"> to Executive Session to Discuss Personnel Matter not to Return</w:t>
      </w:r>
      <w:r w:rsidR="0049276E" w:rsidRPr="00BB5B9E">
        <w:rPr>
          <w:rFonts w:asciiTheme="majorHAnsi" w:eastAsiaTheme="minorHAnsi" w:hAnsiTheme="majorHAnsi"/>
          <w:szCs w:val="24"/>
          <w:u w:val="single"/>
        </w:rPr>
        <w:t>:</w:t>
      </w:r>
    </w:p>
    <w:p w:rsidR="0049276E" w:rsidRPr="00BB5B9E" w:rsidRDefault="0049276E" w:rsidP="00E74504">
      <w:pPr>
        <w:spacing w:after="200" w:line="276" w:lineRule="auto"/>
        <w:contextualSpacing/>
        <w:jc w:val="both"/>
        <w:rPr>
          <w:rFonts w:asciiTheme="majorHAnsi" w:eastAsiaTheme="minorHAnsi" w:hAnsiTheme="majorHAnsi"/>
          <w:szCs w:val="24"/>
          <w:u w:val="single"/>
        </w:rPr>
      </w:pPr>
    </w:p>
    <w:p w:rsidR="0049276E" w:rsidRPr="00BB5B9E" w:rsidRDefault="0049276E" w:rsidP="004927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49276E" w:rsidRPr="00BB5B9E" w:rsidRDefault="0049276E" w:rsidP="004927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065FF8">
        <w:rPr>
          <w:rFonts w:asciiTheme="majorHAnsi" w:eastAsiaTheme="minorHAnsi" w:hAnsiTheme="majorHAnsi"/>
          <w:szCs w:val="24"/>
          <w:u w:val="single"/>
        </w:rPr>
        <w:t>10</w:t>
      </w:r>
      <w:r w:rsidR="003967FB" w:rsidRPr="00BB5B9E">
        <w:rPr>
          <w:rFonts w:asciiTheme="majorHAnsi" w:eastAsiaTheme="minorHAnsi" w:hAnsiTheme="majorHAnsi"/>
          <w:szCs w:val="24"/>
          <w:u w:val="single"/>
        </w:rPr>
        <w:t>.</w:t>
      </w:r>
      <w:r w:rsidR="00B54D67">
        <w:rPr>
          <w:rFonts w:asciiTheme="majorHAnsi" w:eastAsiaTheme="minorHAnsi" w:hAnsiTheme="majorHAnsi"/>
          <w:szCs w:val="24"/>
          <w:u w:val="single"/>
        </w:rPr>
        <w:t>1</w:t>
      </w:r>
      <w:r w:rsidR="00065FF8">
        <w:rPr>
          <w:rFonts w:asciiTheme="majorHAnsi" w:eastAsiaTheme="minorHAnsi" w:hAnsiTheme="majorHAnsi"/>
          <w:szCs w:val="24"/>
          <w:u w:val="single"/>
        </w:rPr>
        <w:t>6</w:t>
      </w:r>
      <w:r w:rsidR="003967FB" w:rsidRPr="00BB5B9E">
        <w:rPr>
          <w:rFonts w:asciiTheme="majorHAnsi" w:eastAsiaTheme="minorHAnsi" w:hAnsiTheme="majorHAnsi"/>
          <w:szCs w:val="24"/>
          <w:u w:val="single"/>
        </w:rPr>
        <w:t>.1</w:t>
      </w:r>
      <w:r w:rsidR="00CF4E13">
        <w:rPr>
          <w:rFonts w:asciiTheme="majorHAnsi" w:eastAsiaTheme="minorHAnsi" w:hAnsiTheme="majorHAnsi"/>
          <w:szCs w:val="24"/>
          <w:u w:val="single"/>
        </w:rPr>
        <w:t>7</w:t>
      </w:r>
      <w:r w:rsidRPr="00BB5B9E">
        <w:rPr>
          <w:rFonts w:asciiTheme="majorHAnsi" w:eastAsiaTheme="minorHAnsi" w:hAnsiTheme="majorHAnsi"/>
          <w:szCs w:val="24"/>
          <w:u w:val="single"/>
        </w:rPr>
        <w:t>-2019</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Adjourn</w:t>
      </w:r>
    </w:p>
    <w:p w:rsidR="003967FB" w:rsidRPr="00BB5B9E" w:rsidRDefault="003967FB" w:rsidP="008859BA">
      <w:pPr>
        <w:spacing w:line="276" w:lineRule="auto"/>
        <w:jc w:val="center"/>
        <w:rPr>
          <w:rFonts w:asciiTheme="majorHAnsi" w:eastAsiaTheme="minorHAnsi" w:hAnsiTheme="majorHAnsi"/>
          <w:szCs w:val="24"/>
          <w:u w:val="single"/>
        </w:rPr>
      </w:pPr>
    </w:p>
    <w:p w:rsidR="0049276E" w:rsidRPr="00BB5B9E" w:rsidRDefault="0049276E" w:rsidP="0049276E">
      <w:pPr>
        <w:spacing w:after="200" w:line="276" w:lineRule="auto"/>
        <w:contextualSpacing/>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Resolved, </w:t>
      </w:r>
      <w:r w:rsidRPr="00BB5B9E">
        <w:rPr>
          <w:rFonts w:asciiTheme="majorHAnsi" w:eastAsiaTheme="minorHAnsi" w:hAnsiTheme="majorHAnsi" w:cstheme="minorHAnsi"/>
          <w:szCs w:val="24"/>
        </w:rPr>
        <w:t xml:space="preserve">that the Board of Trustees of the Village of Dryden hereby adjourns </w:t>
      </w:r>
      <w:r w:rsidR="001358FF">
        <w:rPr>
          <w:rFonts w:asciiTheme="majorHAnsi" w:eastAsiaTheme="minorHAnsi" w:hAnsiTheme="majorHAnsi" w:cstheme="minorHAnsi"/>
          <w:szCs w:val="24"/>
        </w:rPr>
        <w:t xml:space="preserve">to Executive Session </w:t>
      </w:r>
      <w:r w:rsidRPr="00BB5B9E">
        <w:rPr>
          <w:rFonts w:asciiTheme="majorHAnsi" w:eastAsiaTheme="minorHAnsi" w:hAnsiTheme="majorHAnsi" w:cstheme="minorHAnsi"/>
          <w:szCs w:val="24"/>
        </w:rPr>
        <w:t>at ____pm</w:t>
      </w:r>
      <w:r w:rsidR="001358FF">
        <w:rPr>
          <w:rFonts w:asciiTheme="majorHAnsi" w:eastAsiaTheme="minorHAnsi" w:hAnsiTheme="majorHAnsi" w:cstheme="minorHAnsi"/>
          <w:szCs w:val="24"/>
        </w:rPr>
        <w:t xml:space="preserve"> not to reconvene</w:t>
      </w:r>
      <w:r w:rsidRPr="00BB5B9E">
        <w:rPr>
          <w:rFonts w:asciiTheme="majorHAnsi" w:eastAsiaTheme="minorHAnsi" w:hAnsiTheme="majorHAnsi" w:cstheme="minorHAnsi"/>
          <w:szCs w:val="24"/>
        </w:rPr>
        <w:t>.</w:t>
      </w:r>
    </w:p>
    <w:p w:rsidR="00680AC1" w:rsidRPr="00BB5B9E" w:rsidRDefault="00680AC1" w:rsidP="0049276E">
      <w:pPr>
        <w:spacing w:after="200" w:line="276" w:lineRule="auto"/>
        <w:contextualSpacing/>
        <w:jc w:val="both"/>
        <w:rPr>
          <w:rFonts w:asciiTheme="majorHAnsi" w:eastAsiaTheme="minorHAnsi" w:hAnsiTheme="majorHAnsi" w:cstheme="minorHAnsi"/>
          <w:szCs w:val="24"/>
        </w:rPr>
      </w:pPr>
    </w:p>
    <w:p w:rsidR="00680AC1" w:rsidRPr="00BB5B9E" w:rsidRDefault="00680AC1" w:rsidP="004A5117">
      <w:pPr>
        <w:jc w:val="center"/>
        <w:rPr>
          <w:rFonts w:asciiTheme="majorHAnsi" w:eastAsiaTheme="minorHAnsi" w:hAnsiTheme="majorHAnsi"/>
          <w:szCs w:val="24"/>
          <w:u w:val="single"/>
        </w:rPr>
      </w:pPr>
      <w:r w:rsidRPr="00BB5B9E">
        <w:rPr>
          <w:rFonts w:asciiTheme="majorHAnsi" w:eastAsiaTheme="minorHAnsi" w:hAnsiTheme="majorHAnsi" w:cstheme="minorHAnsi"/>
          <w:szCs w:val="24"/>
        </w:rPr>
        <w:t>Vote: ________Ayes ___________Nays</w:t>
      </w:r>
    </w:p>
    <w:sectPr w:rsidR="00680AC1" w:rsidRPr="00BB5B9E" w:rsidSect="00065F36">
      <w:pgSz w:w="12240" w:h="15840"/>
      <w:pgMar w:top="1080" w:right="810" w:bottom="9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5"/>
  </w:num>
  <w:num w:numId="6">
    <w:abstractNumId w:val="8"/>
  </w:num>
  <w:num w:numId="7">
    <w:abstractNumId w:val="16"/>
  </w:num>
  <w:num w:numId="8">
    <w:abstractNumId w:val="9"/>
  </w:num>
  <w:num w:numId="9">
    <w:abstractNumId w:val="18"/>
  </w:num>
  <w:num w:numId="10">
    <w:abstractNumId w:val="2"/>
  </w:num>
  <w:num w:numId="11">
    <w:abstractNumId w:val="17"/>
  </w:num>
  <w:num w:numId="12">
    <w:abstractNumId w:val="6"/>
  </w:num>
  <w:num w:numId="13">
    <w:abstractNumId w:val="12"/>
  </w:num>
  <w:num w:numId="14">
    <w:abstractNumId w:val="1"/>
  </w:num>
  <w:num w:numId="15">
    <w:abstractNumId w:val="0"/>
  </w:num>
  <w:num w:numId="16">
    <w:abstractNumId w:val="3"/>
  </w:num>
  <w:num w:numId="17">
    <w:abstractNumId w:val="4"/>
  </w:num>
  <w:num w:numId="18">
    <w:abstractNumId w:val="1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F19"/>
    <w:rsid w:val="0000770C"/>
    <w:rsid w:val="00012A51"/>
    <w:rsid w:val="000162BA"/>
    <w:rsid w:val="00037596"/>
    <w:rsid w:val="00045F6E"/>
    <w:rsid w:val="00055DAE"/>
    <w:rsid w:val="00065F36"/>
    <w:rsid w:val="00065FF8"/>
    <w:rsid w:val="00074797"/>
    <w:rsid w:val="00074808"/>
    <w:rsid w:val="0008759F"/>
    <w:rsid w:val="00090B30"/>
    <w:rsid w:val="00091213"/>
    <w:rsid w:val="00093C09"/>
    <w:rsid w:val="000963D5"/>
    <w:rsid w:val="000A440D"/>
    <w:rsid w:val="000D2BD8"/>
    <w:rsid w:val="000E530A"/>
    <w:rsid w:val="0010677A"/>
    <w:rsid w:val="001122E4"/>
    <w:rsid w:val="001358FF"/>
    <w:rsid w:val="00142060"/>
    <w:rsid w:val="00143A06"/>
    <w:rsid w:val="0016004D"/>
    <w:rsid w:val="00172484"/>
    <w:rsid w:val="00172F88"/>
    <w:rsid w:val="001752BB"/>
    <w:rsid w:val="0017678E"/>
    <w:rsid w:val="00193F23"/>
    <w:rsid w:val="00195642"/>
    <w:rsid w:val="001A0072"/>
    <w:rsid w:val="001A54F3"/>
    <w:rsid w:val="001A6EA5"/>
    <w:rsid w:val="001C236D"/>
    <w:rsid w:val="001C3101"/>
    <w:rsid w:val="001C4A8F"/>
    <w:rsid w:val="001D32F4"/>
    <w:rsid w:val="001E160B"/>
    <w:rsid w:val="001F0F46"/>
    <w:rsid w:val="001F45A9"/>
    <w:rsid w:val="00202163"/>
    <w:rsid w:val="00202B38"/>
    <w:rsid w:val="00206F0D"/>
    <w:rsid w:val="00220AD4"/>
    <w:rsid w:val="00226434"/>
    <w:rsid w:val="002400A0"/>
    <w:rsid w:val="002509C4"/>
    <w:rsid w:val="002645C8"/>
    <w:rsid w:val="00276547"/>
    <w:rsid w:val="002803F1"/>
    <w:rsid w:val="00286C58"/>
    <w:rsid w:val="002924AD"/>
    <w:rsid w:val="002B4960"/>
    <w:rsid w:val="002B5181"/>
    <w:rsid w:val="002C11B3"/>
    <w:rsid w:val="002C6F4E"/>
    <w:rsid w:val="002E2D9B"/>
    <w:rsid w:val="002E34E4"/>
    <w:rsid w:val="003063D5"/>
    <w:rsid w:val="0030700F"/>
    <w:rsid w:val="00315448"/>
    <w:rsid w:val="00317738"/>
    <w:rsid w:val="00321E58"/>
    <w:rsid w:val="00322D26"/>
    <w:rsid w:val="003249A0"/>
    <w:rsid w:val="00325CB7"/>
    <w:rsid w:val="0033229C"/>
    <w:rsid w:val="00335D06"/>
    <w:rsid w:val="003967FB"/>
    <w:rsid w:val="003A5E8D"/>
    <w:rsid w:val="003C721F"/>
    <w:rsid w:val="003D1278"/>
    <w:rsid w:val="003D2998"/>
    <w:rsid w:val="003D383B"/>
    <w:rsid w:val="003E76F7"/>
    <w:rsid w:val="003F1480"/>
    <w:rsid w:val="003F683D"/>
    <w:rsid w:val="00412C88"/>
    <w:rsid w:val="00425133"/>
    <w:rsid w:val="004344CD"/>
    <w:rsid w:val="00446A0D"/>
    <w:rsid w:val="00462A6E"/>
    <w:rsid w:val="00467B00"/>
    <w:rsid w:val="00474843"/>
    <w:rsid w:val="00487594"/>
    <w:rsid w:val="0049276E"/>
    <w:rsid w:val="004A2D94"/>
    <w:rsid w:val="004A5117"/>
    <w:rsid w:val="004A7631"/>
    <w:rsid w:val="004B1F0A"/>
    <w:rsid w:val="004C6B53"/>
    <w:rsid w:val="004D0663"/>
    <w:rsid w:val="004E053B"/>
    <w:rsid w:val="004F31C5"/>
    <w:rsid w:val="004F6574"/>
    <w:rsid w:val="00505988"/>
    <w:rsid w:val="0051002C"/>
    <w:rsid w:val="00524CA4"/>
    <w:rsid w:val="005422CC"/>
    <w:rsid w:val="00544224"/>
    <w:rsid w:val="00554B2B"/>
    <w:rsid w:val="00555C1F"/>
    <w:rsid w:val="0058470E"/>
    <w:rsid w:val="005949E8"/>
    <w:rsid w:val="005A22DB"/>
    <w:rsid w:val="005A3446"/>
    <w:rsid w:val="005C276D"/>
    <w:rsid w:val="005C28B3"/>
    <w:rsid w:val="005C2BCE"/>
    <w:rsid w:val="005C4646"/>
    <w:rsid w:val="005D1137"/>
    <w:rsid w:val="005D6EA0"/>
    <w:rsid w:val="005D71CD"/>
    <w:rsid w:val="005E2986"/>
    <w:rsid w:val="005E7AA0"/>
    <w:rsid w:val="005F73CE"/>
    <w:rsid w:val="005F7654"/>
    <w:rsid w:val="006257D8"/>
    <w:rsid w:val="00627EDE"/>
    <w:rsid w:val="00630635"/>
    <w:rsid w:val="006375E3"/>
    <w:rsid w:val="006408DE"/>
    <w:rsid w:val="00650279"/>
    <w:rsid w:val="00660EE1"/>
    <w:rsid w:val="00680AC1"/>
    <w:rsid w:val="00695FAD"/>
    <w:rsid w:val="006C2601"/>
    <w:rsid w:val="006F6120"/>
    <w:rsid w:val="0070636A"/>
    <w:rsid w:val="00720E4B"/>
    <w:rsid w:val="00721216"/>
    <w:rsid w:val="00737334"/>
    <w:rsid w:val="0075171D"/>
    <w:rsid w:val="00771336"/>
    <w:rsid w:val="00775C8F"/>
    <w:rsid w:val="007865E0"/>
    <w:rsid w:val="007900CE"/>
    <w:rsid w:val="00791F44"/>
    <w:rsid w:val="00794E1D"/>
    <w:rsid w:val="007A0166"/>
    <w:rsid w:val="007A51DD"/>
    <w:rsid w:val="007B0DEA"/>
    <w:rsid w:val="007C3782"/>
    <w:rsid w:val="007C4C8A"/>
    <w:rsid w:val="007E38E4"/>
    <w:rsid w:val="007E6003"/>
    <w:rsid w:val="007F00AD"/>
    <w:rsid w:val="00810AEA"/>
    <w:rsid w:val="00815BB9"/>
    <w:rsid w:val="00821055"/>
    <w:rsid w:val="00832658"/>
    <w:rsid w:val="00833A77"/>
    <w:rsid w:val="00844755"/>
    <w:rsid w:val="008460FC"/>
    <w:rsid w:val="00846418"/>
    <w:rsid w:val="0086754B"/>
    <w:rsid w:val="008859BA"/>
    <w:rsid w:val="00896493"/>
    <w:rsid w:val="0089751B"/>
    <w:rsid w:val="008A0E49"/>
    <w:rsid w:val="008A37AD"/>
    <w:rsid w:val="008A4A98"/>
    <w:rsid w:val="008B12B9"/>
    <w:rsid w:val="008E1BAC"/>
    <w:rsid w:val="008E2A49"/>
    <w:rsid w:val="008F1F9E"/>
    <w:rsid w:val="00901CEF"/>
    <w:rsid w:val="00901E5C"/>
    <w:rsid w:val="00912404"/>
    <w:rsid w:val="009164DF"/>
    <w:rsid w:val="00933353"/>
    <w:rsid w:val="0094236B"/>
    <w:rsid w:val="00951463"/>
    <w:rsid w:val="00964DC3"/>
    <w:rsid w:val="009660ED"/>
    <w:rsid w:val="00967905"/>
    <w:rsid w:val="00971E79"/>
    <w:rsid w:val="009726A8"/>
    <w:rsid w:val="009776C4"/>
    <w:rsid w:val="00982FA3"/>
    <w:rsid w:val="0098584B"/>
    <w:rsid w:val="009862E6"/>
    <w:rsid w:val="009A7680"/>
    <w:rsid w:val="009B5E53"/>
    <w:rsid w:val="009E3453"/>
    <w:rsid w:val="009E3D03"/>
    <w:rsid w:val="009E64CF"/>
    <w:rsid w:val="009F67B2"/>
    <w:rsid w:val="00A213E4"/>
    <w:rsid w:val="00A25443"/>
    <w:rsid w:val="00A37DA6"/>
    <w:rsid w:val="00A43900"/>
    <w:rsid w:val="00A46380"/>
    <w:rsid w:val="00A52A9E"/>
    <w:rsid w:val="00A623D1"/>
    <w:rsid w:val="00A62E46"/>
    <w:rsid w:val="00A63951"/>
    <w:rsid w:val="00A67217"/>
    <w:rsid w:val="00A706B9"/>
    <w:rsid w:val="00A87A9D"/>
    <w:rsid w:val="00A92299"/>
    <w:rsid w:val="00AE07C5"/>
    <w:rsid w:val="00AE0B33"/>
    <w:rsid w:val="00AE77EB"/>
    <w:rsid w:val="00AF24B4"/>
    <w:rsid w:val="00AF46D1"/>
    <w:rsid w:val="00B04EF9"/>
    <w:rsid w:val="00B21813"/>
    <w:rsid w:val="00B26D36"/>
    <w:rsid w:val="00B35236"/>
    <w:rsid w:val="00B43C32"/>
    <w:rsid w:val="00B53FF9"/>
    <w:rsid w:val="00B54D67"/>
    <w:rsid w:val="00B61B59"/>
    <w:rsid w:val="00B752EC"/>
    <w:rsid w:val="00B81257"/>
    <w:rsid w:val="00B97344"/>
    <w:rsid w:val="00BB009F"/>
    <w:rsid w:val="00BB1C53"/>
    <w:rsid w:val="00BB5B9E"/>
    <w:rsid w:val="00BB6807"/>
    <w:rsid w:val="00BC4821"/>
    <w:rsid w:val="00BD4025"/>
    <w:rsid w:val="00BF4C4B"/>
    <w:rsid w:val="00C0539C"/>
    <w:rsid w:val="00C05650"/>
    <w:rsid w:val="00C07BCF"/>
    <w:rsid w:val="00C120F1"/>
    <w:rsid w:val="00C16570"/>
    <w:rsid w:val="00C377F7"/>
    <w:rsid w:val="00C926B8"/>
    <w:rsid w:val="00CB2456"/>
    <w:rsid w:val="00CB2F6F"/>
    <w:rsid w:val="00CE7790"/>
    <w:rsid w:val="00CF4E13"/>
    <w:rsid w:val="00CF7794"/>
    <w:rsid w:val="00D1092B"/>
    <w:rsid w:val="00D1103A"/>
    <w:rsid w:val="00D14B31"/>
    <w:rsid w:val="00D234FE"/>
    <w:rsid w:val="00D27CDB"/>
    <w:rsid w:val="00D31A5F"/>
    <w:rsid w:val="00D54BEB"/>
    <w:rsid w:val="00D604A8"/>
    <w:rsid w:val="00D6531B"/>
    <w:rsid w:val="00D65F44"/>
    <w:rsid w:val="00D76C68"/>
    <w:rsid w:val="00DA4AF9"/>
    <w:rsid w:val="00DB5651"/>
    <w:rsid w:val="00DC3C13"/>
    <w:rsid w:val="00DC6DB9"/>
    <w:rsid w:val="00DD735E"/>
    <w:rsid w:val="00DD79F3"/>
    <w:rsid w:val="00DE2085"/>
    <w:rsid w:val="00DE7F5F"/>
    <w:rsid w:val="00DF3199"/>
    <w:rsid w:val="00DF665D"/>
    <w:rsid w:val="00E02093"/>
    <w:rsid w:val="00E04160"/>
    <w:rsid w:val="00E212D2"/>
    <w:rsid w:val="00E41084"/>
    <w:rsid w:val="00E74504"/>
    <w:rsid w:val="00E75EB7"/>
    <w:rsid w:val="00E760F5"/>
    <w:rsid w:val="00EA3B2E"/>
    <w:rsid w:val="00EA6309"/>
    <w:rsid w:val="00EB221E"/>
    <w:rsid w:val="00EB5A0F"/>
    <w:rsid w:val="00ED3422"/>
    <w:rsid w:val="00ED4B9A"/>
    <w:rsid w:val="00F039F9"/>
    <w:rsid w:val="00F178E0"/>
    <w:rsid w:val="00F27C1B"/>
    <w:rsid w:val="00F324D9"/>
    <w:rsid w:val="00F32BAC"/>
    <w:rsid w:val="00F34884"/>
    <w:rsid w:val="00F412CF"/>
    <w:rsid w:val="00F542D8"/>
    <w:rsid w:val="00F7005B"/>
    <w:rsid w:val="00F700A1"/>
    <w:rsid w:val="00F75E12"/>
    <w:rsid w:val="00F94F69"/>
    <w:rsid w:val="00FA163C"/>
    <w:rsid w:val="00FA22E7"/>
    <w:rsid w:val="00FB45B0"/>
    <w:rsid w:val="00FB4BD1"/>
    <w:rsid w:val="00FB4F37"/>
    <w:rsid w:val="00FB581C"/>
    <w:rsid w:val="00FB67B6"/>
    <w:rsid w:val="00FD355D"/>
    <w:rsid w:val="00FE008F"/>
    <w:rsid w:val="00FE3682"/>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8DAC-1957-409A-BB7E-4BB83620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6</cp:revision>
  <cp:lastPrinted>2019-10-16T19:18:00Z</cp:lastPrinted>
  <dcterms:created xsi:type="dcterms:W3CDTF">2019-10-15T18:10:00Z</dcterms:created>
  <dcterms:modified xsi:type="dcterms:W3CDTF">2019-10-16T19:27:00Z</dcterms:modified>
</cp:coreProperties>
</file>